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E2EFD9" w:themeColor="accent6" w:themeTint="33"/>
  <w:body>
    <w:p w:rsidR="00D67F76" w:rsidRPr="00316924" w:rsidRDefault="00D67F76" w:rsidP="00D67F76">
      <w:pPr>
        <w:pStyle w:val="a4"/>
        <w:pBdr>
          <w:bottom w:val="single" w:sz="4" w:space="1" w:color="auto"/>
        </w:pBdr>
        <w:tabs>
          <w:tab w:val="clear" w:pos="4153"/>
          <w:tab w:val="clear" w:pos="8306"/>
          <w:tab w:val="right" w:pos="9638"/>
        </w:tabs>
        <w:spacing w:after="0"/>
        <w:ind w:right="-57"/>
        <w:rPr>
          <w:rFonts w:ascii="Arial" w:eastAsiaTheme="minorEastAsia" w:hAnsi="Arial"/>
          <w:b/>
          <w:i/>
          <w:noProof/>
          <w:color w:val="auto"/>
          <w:sz w:val="28"/>
          <w:lang w:eastAsia="en-US"/>
        </w:rPr>
      </w:pPr>
      <w:r w:rsidRPr="007658C6">
        <w:rPr>
          <w:rFonts w:ascii="Arial" w:eastAsia="Arial Unicode MS" w:hAnsi="Arial" w:cs="Arial"/>
          <w:b/>
          <w:bCs/>
          <w:sz w:val="24"/>
        </w:rPr>
        <w:t>3GPP TSG-WG SA2 Meeting #161</w:t>
      </w:r>
      <w:r w:rsidRPr="007658C6">
        <w:rPr>
          <w:rFonts w:ascii="Arial" w:eastAsia="Arial Unicode MS" w:hAnsi="Arial" w:cs="Arial"/>
          <w:b/>
          <w:bCs/>
          <w:sz w:val="24"/>
        </w:rPr>
        <w:tab/>
      </w:r>
      <w:r w:rsidR="00316924" w:rsidRPr="00316924">
        <w:rPr>
          <w:rFonts w:ascii="Arial" w:eastAsiaTheme="minorEastAsia" w:hAnsi="Arial"/>
          <w:b/>
          <w:i/>
          <w:noProof/>
          <w:color w:val="auto"/>
          <w:sz w:val="28"/>
          <w:lang w:eastAsia="en-US"/>
        </w:rPr>
        <w:t>S2-2402505</w:t>
      </w:r>
      <w:r w:rsidR="00316924" w:rsidRPr="00316924">
        <w:rPr>
          <w:rFonts w:ascii="Arial" w:eastAsiaTheme="minorEastAsia" w:hAnsi="Arial"/>
          <w:b/>
          <w:i/>
          <w:noProof/>
          <w:color w:val="auto"/>
          <w:sz w:val="28"/>
          <w:lang w:eastAsia="en-US"/>
        </w:rPr>
        <w:t>a</w:t>
      </w:r>
    </w:p>
    <w:p w:rsidR="00A24F28" w:rsidRPr="006B0AC5" w:rsidRDefault="00D67F76" w:rsidP="00D67F76">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7658C6">
        <w:rPr>
          <w:rFonts w:ascii="Arial" w:eastAsia="Arial Unicode MS" w:hAnsi="Arial" w:cs="Arial"/>
          <w:b/>
          <w:bCs/>
          <w:sz w:val="24"/>
        </w:rPr>
        <w:t>Athens, Greece, Feb 26 – Mar 01, 2024</w:t>
      </w:r>
      <w:r w:rsidR="003244C5" w:rsidRPr="006B0AC5">
        <w:rPr>
          <w:rFonts w:ascii="Arial" w:eastAsia="Arial Unicode MS" w:hAnsi="Arial" w:cs="Arial"/>
          <w:b/>
          <w:bCs/>
        </w:rPr>
        <w:tab/>
      </w:r>
    </w:p>
    <w:p w:rsidR="00A24F28" w:rsidRPr="006B0AC5" w:rsidRDefault="00A24F28" w:rsidP="00A24F28">
      <w:pPr>
        <w:rPr>
          <w:rFonts w:ascii="Arial" w:hAnsi="Arial" w:cs="Arial"/>
        </w:rPr>
      </w:pPr>
    </w:p>
    <w:p w:rsidR="00772F47" w:rsidRPr="006B0AC5" w:rsidRDefault="00A24F28" w:rsidP="00A24F28">
      <w:pPr>
        <w:ind w:left="2127" w:hanging="2127"/>
        <w:rPr>
          <w:rFonts w:ascii="Arial" w:hAnsi="Arial" w:cs="Arial"/>
          <w:b/>
        </w:rPr>
      </w:pPr>
      <w:r w:rsidRPr="006B0AC5">
        <w:rPr>
          <w:rFonts w:ascii="Arial" w:hAnsi="Arial" w:cs="Arial"/>
          <w:b/>
        </w:rPr>
        <w:t>Source:</w:t>
      </w:r>
      <w:r w:rsidRPr="006B0AC5">
        <w:rPr>
          <w:rFonts w:ascii="Arial" w:hAnsi="Arial" w:cs="Arial"/>
          <w:b/>
        </w:rPr>
        <w:tab/>
      </w:r>
      <w:r w:rsidR="00E636FF" w:rsidRPr="006B0AC5">
        <w:rPr>
          <w:rFonts w:ascii="Arial" w:hAnsi="Arial" w:cs="Arial"/>
          <w:b/>
        </w:rPr>
        <w:t xml:space="preserve">Huawei, </w:t>
      </w:r>
      <w:proofErr w:type="spellStart"/>
      <w:r w:rsidR="008F7D6D" w:rsidRPr="006B0AC5">
        <w:rPr>
          <w:rFonts w:ascii="Arial" w:hAnsi="Arial" w:cs="Arial"/>
          <w:b/>
        </w:rPr>
        <w:t>HiSilicon</w:t>
      </w:r>
      <w:proofErr w:type="spellEnd"/>
    </w:p>
    <w:p w:rsidR="00234747" w:rsidRPr="006B0AC5" w:rsidRDefault="00A24F28" w:rsidP="00234747">
      <w:pPr>
        <w:ind w:left="2127" w:hanging="2127"/>
        <w:rPr>
          <w:rFonts w:ascii="Arial" w:eastAsia="MS Mincho" w:hAnsi="Arial" w:cs="Arial"/>
          <w:b/>
        </w:rPr>
      </w:pPr>
      <w:r w:rsidRPr="006B0AC5">
        <w:rPr>
          <w:rFonts w:ascii="Arial" w:hAnsi="Arial" w:cs="Arial"/>
          <w:b/>
        </w:rPr>
        <w:t>Title:</w:t>
      </w:r>
      <w:r w:rsidRPr="006B0AC5">
        <w:rPr>
          <w:rFonts w:ascii="Arial" w:hAnsi="Arial" w:cs="Arial"/>
          <w:b/>
        </w:rPr>
        <w:tab/>
      </w:r>
      <w:r w:rsidR="00195228" w:rsidRPr="00195228">
        <w:rPr>
          <w:rFonts w:ascii="Arial" w:hAnsi="Arial" w:cs="Arial"/>
          <w:b/>
        </w:rPr>
        <w:t>Remote UE accessing PIN Services</w:t>
      </w:r>
    </w:p>
    <w:p w:rsidR="00A24F28" w:rsidRPr="006B0AC5" w:rsidRDefault="002A3C41" w:rsidP="00A24F28">
      <w:pPr>
        <w:ind w:left="2127" w:hanging="2127"/>
        <w:rPr>
          <w:rFonts w:ascii="Arial" w:hAnsi="Arial" w:cs="Arial"/>
          <w:b/>
        </w:rPr>
      </w:pPr>
      <w:r w:rsidRPr="006B0AC5">
        <w:rPr>
          <w:rFonts w:ascii="Arial" w:hAnsi="Arial" w:cs="Arial"/>
          <w:b/>
        </w:rPr>
        <w:t>Document for:</w:t>
      </w:r>
      <w:r w:rsidRPr="006B0AC5">
        <w:rPr>
          <w:rFonts w:ascii="Arial" w:hAnsi="Arial" w:cs="Arial"/>
          <w:b/>
        </w:rPr>
        <w:tab/>
      </w:r>
      <w:r w:rsidR="00A24F28" w:rsidRPr="006B0AC5">
        <w:rPr>
          <w:rFonts w:ascii="Arial" w:hAnsi="Arial" w:cs="Arial"/>
          <w:b/>
        </w:rPr>
        <w:t>Approval</w:t>
      </w:r>
    </w:p>
    <w:p w:rsidR="00A24F28" w:rsidRPr="006B0AC5" w:rsidRDefault="008F7D6D" w:rsidP="00A24F28">
      <w:pPr>
        <w:ind w:left="2127" w:hanging="2127"/>
        <w:rPr>
          <w:rFonts w:ascii="Arial" w:hAnsi="Arial" w:cs="Arial"/>
          <w:b/>
        </w:rPr>
      </w:pPr>
      <w:r w:rsidRPr="006B0AC5">
        <w:rPr>
          <w:rFonts w:ascii="Arial" w:hAnsi="Arial" w:cs="Arial"/>
          <w:b/>
        </w:rPr>
        <w:t>Agenda Item:</w:t>
      </w:r>
      <w:r w:rsidRPr="006B0AC5">
        <w:rPr>
          <w:rFonts w:ascii="Arial" w:hAnsi="Arial" w:cs="Arial"/>
          <w:b/>
        </w:rPr>
        <w:tab/>
      </w:r>
      <w:r w:rsidR="00195228">
        <w:rPr>
          <w:rFonts w:ascii="Arial" w:hAnsi="Arial" w:cs="Arial"/>
          <w:b/>
        </w:rPr>
        <w:t>30.2</w:t>
      </w:r>
    </w:p>
    <w:p w:rsidR="00A24F28" w:rsidRPr="006B0AC5" w:rsidRDefault="00A24F28" w:rsidP="00A24F28">
      <w:pPr>
        <w:ind w:left="2127" w:hanging="2127"/>
        <w:rPr>
          <w:rFonts w:ascii="Arial" w:hAnsi="Arial" w:cs="Arial"/>
          <w:b/>
        </w:rPr>
      </w:pPr>
      <w:r w:rsidRPr="006B0AC5">
        <w:rPr>
          <w:rFonts w:ascii="Arial" w:hAnsi="Arial" w:cs="Arial"/>
          <w:b/>
        </w:rPr>
        <w:t>Work Item / Release:</w:t>
      </w:r>
      <w:r w:rsidRPr="006B0AC5">
        <w:rPr>
          <w:rFonts w:ascii="Arial" w:hAnsi="Arial" w:cs="Arial"/>
          <w:b/>
        </w:rPr>
        <w:tab/>
      </w:r>
      <w:r w:rsidR="00195228">
        <w:rPr>
          <w:rFonts w:ascii="Arial" w:hAnsi="Arial" w:cs="Arial"/>
          <w:b/>
        </w:rPr>
        <w:t xml:space="preserve">TEI19 / </w:t>
      </w:r>
      <w:r w:rsidR="00462B3D" w:rsidRPr="006B0AC5">
        <w:rPr>
          <w:rFonts w:ascii="Arial" w:hAnsi="Arial" w:cs="Arial"/>
          <w:b/>
        </w:rPr>
        <w:t>Rel-1</w:t>
      </w:r>
      <w:r w:rsidR="0071071D" w:rsidRPr="006B0AC5">
        <w:rPr>
          <w:rFonts w:ascii="Arial" w:hAnsi="Arial" w:cs="Arial"/>
          <w:b/>
        </w:rPr>
        <w:t>9</w:t>
      </w:r>
    </w:p>
    <w:p w:rsidR="00C82AB2" w:rsidRPr="00C82AB2" w:rsidRDefault="00A24F28" w:rsidP="00C82AB2">
      <w:pPr>
        <w:jc w:val="both"/>
        <w:rPr>
          <w:rFonts w:ascii="Arial" w:hAnsi="Arial" w:cs="Arial"/>
          <w:i/>
        </w:rPr>
      </w:pPr>
      <w:r w:rsidRPr="006B0AC5">
        <w:rPr>
          <w:rFonts w:ascii="Arial" w:hAnsi="Arial" w:cs="Arial"/>
          <w:i/>
        </w:rPr>
        <w:t xml:space="preserve">Abstract: </w:t>
      </w:r>
      <w:r w:rsidR="00195228">
        <w:rPr>
          <w:rFonts w:ascii="Arial" w:hAnsi="Arial" w:cs="Arial"/>
          <w:i/>
        </w:rPr>
        <w:t>D</w:t>
      </w:r>
      <w:r w:rsidR="00C82AB2">
        <w:rPr>
          <w:rFonts w:ascii="Arial" w:hAnsi="Arial" w:cs="Arial"/>
          <w:i/>
        </w:rPr>
        <w:t>iscusses</w:t>
      </w:r>
      <w:r w:rsidR="00195228">
        <w:rPr>
          <w:rFonts w:ascii="Arial" w:hAnsi="Arial" w:cs="Arial"/>
          <w:i/>
        </w:rPr>
        <w:t xml:space="preserve"> why enhancement is needed for remote UE accessing PIN services</w:t>
      </w:r>
      <w:r w:rsidR="00FB6C28">
        <w:rPr>
          <w:rFonts w:ascii="Arial" w:hAnsi="Arial" w:cs="Arial"/>
          <w:i/>
        </w:rPr>
        <w:t>.</w:t>
      </w:r>
    </w:p>
    <w:p w:rsidR="00C82AB2" w:rsidRPr="00C82AB2" w:rsidRDefault="00C82AB2" w:rsidP="00C82AB2">
      <w:pPr>
        <w:pStyle w:val="1"/>
        <w:ind w:left="0" w:firstLine="0"/>
        <w:rPr>
          <w:rFonts w:eastAsiaTheme="minorEastAsia"/>
          <w:lang w:eastAsia="zh-CN"/>
        </w:rPr>
      </w:pPr>
      <w:r>
        <w:rPr>
          <w:rFonts w:eastAsiaTheme="minorEastAsia" w:hint="eastAsia"/>
          <w:lang w:eastAsia="zh-CN"/>
        </w:rPr>
        <w:t>1</w:t>
      </w:r>
      <w:r>
        <w:rPr>
          <w:rFonts w:eastAsiaTheme="minorEastAsia"/>
          <w:lang w:eastAsia="zh-CN"/>
        </w:rPr>
        <w:t>. Discussion</w:t>
      </w:r>
    </w:p>
    <w:p w:rsidR="00195228" w:rsidRDefault="00195228" w:rsidP="00195228">
      <w:pPr>
        <w:pStyle w:val="B2"/>
        <w:ind w:left="0" w:firstLine="0"/>
        <w:rPr>
          <w:rFonts w:eastAsiaTheme="minorEastAsia"/>
          <w:b/>
          <w:bCs/>
          <w:lang w:val="en-US" w:eastAsia="zh-CN"/>
        </w:rPr>
      </w:pPr>
      <w:r>
        <w:rPr>
          <w:rFonts w:eastAsiaTheme="minorEastAsia"/>
          <w:lang w:eastAsia="zh-CN"/>
        </w:rPr>
        <w:t xml:space="preserve">In Rel-18, </w:t>
      </w:r>
      <w:r w:rsidRPr="00195228">
        <w:rPr>
          <w:rFonts w:eastAsiaTheme="minorEastAsia"/>
          <w:lang w:val="en-US" w:eastAsia="zh-CN"/>
        </w:rPr>
        <w:t xml:space="preserve">it is specified in TS 23.501: </w:t>
      </w:r>
      <w:r w:rsidRPr="00195228">
        <w:rPr>
          <w:rFonts w:eastAsiaTheme="minorEastAsia"/>
          <w:b/>
          <w:bCs/>
          <w:i/>
          <w:iCs/>
          <w:lang w:val="en-GB" w:eastAsia="zh-CN"/>
        </w:rPr>
        <w:t>For each PIN, a dedicated DNN/S-NSSAI shall be configured</w:t>
      </w:r>
      <w:r w:rsidRPr="00195228">
        <w:rPr>
          <w:rFonts w:eastAsiaTheme="minorEastAsia"/>
          <w:lang w:val="en-GB" w:eastAsia="zh-CN"/>
        </w:rPr>
        <w:t>, this makes DNN/S-NSSAI be kind of PIN identifier, i.e. personal group identifier.</w:t>
      </w:r>
      <w:r>
        <w:rPr>
          <w:rFonts w:eastAsiaTheme="minorEastAsia"/>
          <w:lang w:val="en-GB" w:eastAsia="zh-CN"/>
        </w:rPr>
        <w:t xml:space="preserve"> Actually </w:t>
      </w:r>
      <w:r w:rsidRPr="00195228">
        <w:rPr>
          <w:rFonts w:eastAsiaTheme="minorEastAsia"/>
          <w:b/>
          <w:bCs/>
          <w:lang w:val="en-US" w:eastAsia="zh-CN"/>
        </w:rPr>
        <w:t>PIN</w:t>
      </w:r>
      <w:r w:rsidRPr="00195228">
        <w:rPr>
          <w:rFonts w:eastAsiaTheme="minorEastAsia"/>
          <w:b/>
          <w:bCs/>
          <w:lang w:val="en-GB" w:eastAsia="zh-CN"/>
        </w:rPr>
        <w:t xml:space="preserve"> (Personal IoT network)</w:t>
      </w:r>
      <w:r w:rsidRPr="00195228">
        <w:rPr>
          <w:rFonts w:eastAsiaTheme="minorEastAsia"/>
          <w:b/>
          <w:bCs/>
          <w:lang w:val="en-US" w:eastAsia="zh-CN"/>
        </w:rPr>
        <w:t xml:space="preserve"> is </w:t>
      </w:r>
      <w:r>
        <w:rPr>
          <w:rFonts w:eastAsiaTheme="minorEastAsia"/>
          <w:b/>
          <w:bCs/>
          <w:lang w:val="en-US" w:eastAsia="zh-CN"/>
        </w:rPr>
        <w:t xml:space="preserve">defined as </w:t>
      </w:r>
      <w:r w:rsidRPr="00195228">
        <w:rPr>
          <w:rFonts w:eastAsiaTheme="minorEastAsia"/>
          <w:b/>
          <w:bCs/>
          <w:lang w:val="en-US" w:eastAsia="zh-CN"/>
        </w:rPr>
        <w:t>personal service, i.e. each SUPI can have one or more PINs.</w:t>
      </w:r>
    </w:p>
    <w:p w:rsidR="00195228" w:rsidRPr="00195228" w:rsidRDefault="00195228" w:rsidP="00195228">
      <w:pPr>
        <w:pStyle w:val="B2"/>
        <w:ind w:left="0" w:firstLine="0"/>
        <w:rPr>
          <w:rFonts w:eastAsiaTheme="minorEastAsia"/>
          <w:lang w:val="en-US" w:eastAsia="zh-CN"/>
        </w:rPr>
      </w:pPr>
      <w:r>
        <w:rPr>
          <w:rFonts w:eastAsiaTheme="minorEastAsia"/>
          <w:lang w:val="en-GB" w:eastAsia="zh-CN"/>
        </w:rPr>
        <w:t>As specified i</w:t>
      </w:r>
      <w:r>
        <w:rPr>
          <w:rFonts w:eastAsiaTheme="minorEastAsia" w:hint="eastAsia"/>
          <w:lang w:val="en-GB" w:eastAsia="zh-CN"/>
        </w:rPr>
        <w:t>n</w:t>
      </w:r>
      <w:r>
        <w:rPr>
          <w:rFonts w:eastAsiaTheme="minorEastAsia"/>
          <w:lang w:val="en-GB" w:eastAsia="zh-CN"/>
        </w:rPr>
        <w:t xml:space="preserve"> </w:t>
      </w:r>
      <w:r w:rsidRPr="00195228">
        <w:rPr>
          <w:rFonts w:eastAsiaTheme="minorEastAsia"/>
          <w:lang w:val="en-GB" w:eastAsia="zh-CN"/>
        </w:rPr>
        <w:t>the TS 22.261:</w:t>
      </w:r>
    </w:p>
    <w:p w:rsidR="00195228" w:rsidRPr="00195228" w:rsidRDefault="00195228" w:rsidP="00195228">
      <w:pPr>
        <w:pStyle w:val="B2"/>
        <w:rPr>
          <w:rFonts w:eastAsiaTheme="minorEastAsia"/>
          <w:lang w:val="en-US" w:eastAsia="zh-CN"/>
        </w:rPr>
      </w:pPr>
      <w:r w:rsidRPr="00195228">
        <w:rPr>
          <w:rFonts w:eastAsiaTheme="minorEastAsia"/>
          <w:i/>
          <w:iCs/>
          <w:lang w:val="en-GB" w:eastAsia="zh-CN"/>
        </w:rPr>
        <w:t xml:space="preserve">PIN Elements have access to the 5G network services and can communicate with PIN Elements that are not within range to use PIN Direct Connection. </w:t>
      </w:r>
    </w:p>
    <w:p w:rsidR="006003E9" w:rsidRDefault="00C82AB2" w:rsidP="006003E9">
      <w:pPr>
        <w:pStyle w:val="B2"/>
        <w:ind w:left="0" w:firstLine="0"/>
        <w:rPr>
          <w:rFonts w:eastAsiaTheme="minorEastAsia"/>
          <w:lang w:eastAsia="zh-CN"/>
        </w:rPr>
      </w:pPr>
      <w:r>
        <w:rPr>
          <w:rFonts w:eastAsiaTheme="minorEastAsia"/>
          <w:lang w:eastAsia="zh-CN"/>
        </w:rPr>
        <w:t>Therefore, as shown in the following figure, a</w:t>
      </w:r>
      <w:r w:rsidR="00195228">
        <w:rPr>
          <w:rFonts w:eastAsiaTheme="minorEastAsia"/>
          <w:lang w:eastAsia="zh-CN"/>
        </w:rPr>
        <w:t xml:space="preserve"> UE </w:t>
      </w:r>
      <w:r w:rsidR="006003E9">
        <w:rPr>
          <w:rFonts w:eastAsiaTheme="minorEastAsia"/>
          <w:lang w:eastAsia="zh-CN"/>
        </w:rPr>
        <w:t xml:space="preserve">should be able to access PIN service </w:t>
      </w:r>
      <w:r>
        <w:rPr>
          <w:rFonts w:eastAsiaTheme="minorEastAsia"/>
          <w:lang w:eastAsia="zh-CN"/>
        </w:rPr>
        <w:t xml:space="preserve">via 5GC </w:t>
      </w:r>
      <w:r w:rsidR="006003E9">
        <w:rPr>
          <w:rFonts w:eastAsiaTheme="minorEastAsia"/>
          <w:lang w:eastAsia="zh-CN"/>
        </w:rPr>
        <w:t>when it is not within the area to use direct connection via PEGC</w:t>
      </w:r>
      <w:r w:rsidR="00CD3DBF">
        <w:rPr>
          <w:rFonts w:eastAsiaTheme="minorEastAsia"/>
          <w:lang w:eastAsia="zh-CN"/>
        </w:rPr>
        <w:t>, e.g. the UE moves from the city where its PIN and the PEGC serving the PIN are located, to another city</w:t>
      </w:r>
      <w:r w:rsidR="006003E9">
        <w:rPr>
          <w:rFonts w:eastAsiaTheme="minorEastAsia"/>
          <w:lang w:eastAsia="zh-CN"/>
        </w:rPr>
        <w:t xml:space="preserve">. </w:t>
      </w:r>
    </w:p>
    <w:p w:rsidR="00C82AB2" w:rsidRDefault="00C82AB2" w:rsidP="00C82AB2">
      <w:pPr>
        <w:pStyle w:val="B2"/>
        <w:ind w:left="0" w:firstLine="0"/>
        <w:jc w:val="center"/>
        <w:rPr>
          <w:rFonts w:eastAsiaTheme="minorEastAsia"/>
          <w:lang w:eastAsia="zh-CN"/>
        </w:rPr>
      </w:pPr>
      <w:r w:rsidRPr="00C82AB2">
        <w:rPr>
          <w:rFonts w:eastAsiaTheme="minorEastAsia"/>
          <w:noProof/>
          <w:lang w:val="en-GB" w:eastAsia="zh-CN"/>
        </w:rPr>
        <w:drawing>
          <wp:inline distT="0" distB="0" distL="0" distR="0" wp14:anchorId="79B975AF" wp14:editId="5AE4B934">
            <wp:extent cx="1849008" cy="1979607"/>
            <wp:effectExtent l="0" t="0" r="0" b="1905"/>
            <wp:docPr id="4" name="图片 3">
              <a:extLst xmlns:a="http://schemas.openxmlformats.org/drawingml/2006/main">
                <a:ext uri="{FF2B5EF4-FFF2-40B4-BE49-F238E27FC236}">
                  <a16:creationId xmlns:a16="http://schemas.microsoft.com/office/drawing/2014/main" id="{75D559DA-456F-4F6A-9580-C3998CBB62D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75D559DA-456F-4F6A-9580-C3998CBB62D4}"/>
                        </a:ext>
                      </a:extLst>
                    </pic:cNvPr>
                    <pic:cNvPicPr>
                      <a:picLocks noChangeAspect="1"/>
                    </pic:cNvPicPr>
                  </pic:nvPicPr>
                  <pic:blipFill>
                    <a:blip r:embed="rId13"/>
                    <a:stretch>
                      <a:fillRect/>
                    </a:stretch>
                  </pic:blipFill>
                  <pic:spPr>
                    <a:xfrm>
                      <a:off x="0" y="0"/>
                      <a:ext cx="1854232" cy="1985200"/>
                    </a:xfrm>
                    <a:prstGeom prst="rect">
                      <a:avLst/>
                    </a:prstGeom>
                  </pic:spPr>
                </pic:pic>
              </a:graphicData>
            </a:graphic>
          </wp:inline>
        </w:drawing>
      </w:r>
    </w:p>
    <w:p w:rsidR="00C82AB2" w:rsidRDefault="006003E9" w:rsidP="00C82AB2">
      <w:pPr>
        <w:pStyle w:val="B2"/>
        <w:ind w:left="0" w:firstLine="0"/>
        <w:rPr>
          <w:rFonts w:eastAsiaTheme="minorEastAsia"/>
          <w:lang w:val="en-GB" w:eastAsia="zh-CN"/>
        </w:rPr>
      </w:pPr>
      <w:r>
        <w:rPr>
          <w:rFonts w:eastAsiaTheme="minorEastAsia"/>
          <w:lang w:eastAsia="zh-CN"/>
        </w:rPr>
        <w:t>As discussed at SA2-160</w:t>
      </w:r>
      <w:r w:rsidRPr="006003E9">
        <w:rPr>
          <w:rFonts w:eastAsiaTheme="minorEastAsia"/>
          <w:lang w:eastAsia="zh-CN"/>
        </w:rPr>
        <w:t>AH-e</w:t>
      </w:r>
      <w:r>
        <w:rPr>
          <w:rFonts w:eastAsiaTheme="minorEastAsia"/>
          <w:lang w:eastAsia="zh-CN"/>
        </w:rPr>
        <w:t xml:space="preserve"> meeting, i</w:t>
      </w:r>
      <w:r w:rsidR="007E2159" w:rsidRPr="006003E9">
        <w:rPr>
          <w:rFonts w:eastAsiaTheme="minorEastAsia"/>
          <w:lang w:eastAsia="zh-CN"/>
        </w:rPr>
        <w:t xml:space="preserve">t is </w:t>
      </w:r>
      <w:r w:rsidR="007E2159" w:rsidRPr="00195228">
        <w:rPr>
          <w:rFonts w:eastAsiaTheme="minorEastAsia"/>
          <w:lang w:val="en-US" w:eastAsia="zh-CN"/>
        </w:rPr>
        <w:t xml:space="preserve">common understanding that </w:t>
      </w:r>
      <w:r w:rsidR="007E2159" w:rsidRPr="00195228">
        <w:rPr>
          <w:rFonts w:eastAsiaTheme="minorEastAsia"/>
          <w:b/>
          <w:bCs/>
          <w:lang w:val="en-US" w:eastAsia="zh-CN"/>
        </w:rPr>
        <w:t>for each PIN, the same SMF</w:t>
      </w:r>
      <w:r>
        <w:rPr>
          <w:rFonts w:eastAsiaTheme="minorEastAsia"/>
          <w:b/>
          <w:bCs/>
          <w:lang w:val="en-US" w:eastAsia="zh-CN"/>
        </w:rPr>
        <w:t xml:space="preserve"> or </w:t>
      </w:r>
      <w:r w:rsidR="007E2159" w:rsidRPr="00195228">
        <w:rPr>
          <w:rFonts w:eastAsiaTheme="minorEastAsia"/>
          <w:b/>
          <w:bCs/>
          <w:lang w:val="en-US" w:eastAsia="zh-CN"/>
        </w:rPr>
        <w:t>SMF set needs to be selected</w:t>
      </w:r>
      <w:r w:rsidR="007E2159" w:rsidRPr="00195228">
        <w:rPr>
          <w:rFonts w:eastAsiaTheme="minorEastAsia"/>
          <w:lang w:val="en-US" w:eastAsia="zh-CN"/>
        </w:rPr>
        <w:t xml:space="preserve"> for all </w:t>
      </w:r>
      <w:r>
        <w:rPr>
          <w:rFonts w:eastAsiaTheme="minorEastAsia"/>
          <w:lang w:val="en-US" w:eastAsia="zh-CN"/>
        </w:rPr>
        <w:t xml:space="preserve">the </w:t>
      </w:r>
      <w:r w:rsidR="007E2159" w:rsidRPr="00195228">
        <w:rPr>
          <w:rFonts w:eastAsiaTheme="minorEastAsia"/>
          <w:lang w:val="en-US" w:eastAsia="zh-CN"/>
        </w:rPr>
        <w:t xml:space="preserve">PEGCs and UEs belonging to the PIN, for PIN communication between PEGCs or between PEGC and UE. </w:t>
      </w:r>
      <w:r>
        <w:rPr>
          <w:rFonts w:eastAsiaTheme="minorEastAsia"/>
          <w:lang w:val="en-US" w:eastAsia="zh-CN"/>
        </w:rPr>
        <w:t xml:space="preserve">While </w:t>
      </w:r>
      <w:r>
        <w:rPr>
          <w:rFonts w:eastAsiaTheme="minorEastAsia"/>
          <w:lang w:eastAsia="zh-CN"/>
        </w:rPr>
        <w:t xml:space="preserve">it was commented that existing mechanism, such as </w:t>
      </w:r>
      <w:r w:rsidR="00A224B6">
        <w:rPr>
          <w:rFonts w:eastAsiaTheme="minorEastAsia"/>
          <w:b/>
          <w:bCs/>
          <w:lang w:val="en-GB" w:eastAsia="zh-CN"/>
        </w:rPr>
        <w:t>c</w:t>
      </w:r>
      <w:r w:rsidRPr="00195228">
        <w:rPr>
          <w:rFonts w:eastAsiaTheme="minorEastAsia"/>
          <w:b/>
          <w:bCs/>
          <w:lang w:val="en-GB" w:eastAsia="zh-CN"/>
        </w:rPr>
        <w:t>onfigur</w:t>
      </w:r>
      <w:r>
        <w:rPr>
          <w:rFonts w:eastAsiaTheme="minorEastAsia"/>
          <w:b/>
          <w:bCs/>
          <w:lang w:val="en-GB" w:eastAsia="zh-CN"/>
        </w:rPr>
        <w:t xml:space="preserve">ing or </w:t>
      </w:r>
      <w:r w:rsidRPr="00195228">
        <w:rPr>
          <w:rFonts w:eastAsiaTheme="minorEastAsia"/>
          <w:b/>
          <w:bCs/>
          <w:lang w:val="en-GB" w:eastAsia="zh-CN"/>
        </w:rPr>
        <w:t>register</w:t>
      </w:r>
      <w:r>
        <w:rPr>
          <w:rFonts w:eastAsiaTheme="minorEastAsia"/>
          <w:b/>
          <w:bCs/>
          <w:lang w:val="en-GB" w:eastAsia="zh-CN"/>
        </w:rPr>
        <w:t>ing</w:t>
      </w:r>
      <w:r w:rsidRPr="00195228">
        <w:rPr>
          <w:rFonts w:eastAsiaTheme="minorEastAsia"/>
          <w:b/>
          <w:bCs/>
          <w:lang w:val="en-GB" w:eastAsia="zh-CN"/>
        </w:rPr>
        <w:t xml:space="preserve"> the SMF/SMF set in the NRF </w:t>
      </w:r>
      <w:r w:rsidRPr="00195228">
        <w:rPr>
          <w:rFonts w:eastAsiaTheme="minorEastAsia"/>
          <w:lang w:val="en-GB" w:eastAsia="zh-CN"/>
        </w:rPr>
        <w:t>or somewhere per each DNN/S-NSSAI for 5G VN group</w:t>
      </w:r>
      <w:r>
        <w:rPr>
          <w:rFonts w:eastAsiaTheme="minorEastAsia"/>
          <w:lang w:val="en-GB" w:eastAsia="zh-CN"/>
        </w:rPr>
        <w:t xml:space="preserve">, can be applied to resolve the same SMF/SMF set </w:t>
      </w:r>
      <w:r w:rsidR="00C82AB2">
        <w:rPr>
          <w:rFonts w:eastAsiaTheme="minorEastAsia"/>
          <w:lang w:val="en-GB" w:eastAsia="zh-CN"/>
        </w:rPr>
        <w:t xml:space="preserve">selection </w:t>
      </w:r>
      <w:r>
        <w:rPr>
          <w:rFonts w:eastAsiaTheme="minorEastAsia"/>
          <w:lang w:val="en-GB" w:eastAsia="zh-CN"/>
        </w:rPr>
        <w:t>issue.</w:t>
      </w:r>
    </w:p>
    <w:p w:rsidR="009A62A7" w:rsidRPr="00195228" w:rsidRDefault="00C82AB2" w:rsidP="00C82AB2">
      <w:pPr>
        <w:pStyle w:val="B2"/>
        <w:ind w:left="0" w:firstLine="0"/>
        <w:rPr>
          <w:rFonts w:eastAsiaTheme="minorEastAsia"/>
          <w:lang w:val="en-US" w:eastAsia="zh-CN"/>
        </w:rPr>
      </w:pPr>
      <w:r>
        <w:rPr>
          <w:rFonts w:eastAsiaTheme="minorEastAsia"/>
          <w:lang w:val="en-GB" w:eastAsia="zh-CN"/>
        </w:rPr>
        <w:t>However, c</w:t>
      </w:r>
      <w:r w:rsidR="007E2159" w:rsidRPr="00195228">
        <w:rPr>
          <w:rFonts w:eastAsiaTheme="minorEastAsia"/>
          <w:lang w:val="en-GB" w:eastAsia="zh-CN"/>
        </w:rPr>
        <w:t xml:space="preserve">onsidering the PIN is personal service, there may be huge </w:t>
      </w:r>
      <w:proofErr w:type="gramStart"/>
      <w:r w:rsidR="007E2159" w:rsidRPr="00195228">
        <w:rPr>
          <w:rFonts w:eastAsiaTheme="minorEastAsia"/>
          <w:lang w:val="en-GB" w:eastAsia="zh-CN"/>
        </w:rPr>
        <w:t>amount</w:t>
      </w:r>
      <w:proofErr w:type="gramEnd"/>
      <w:r w:rsidR="007E2159" w:rsidRPr="00195228">
        <w:rPr>
          <w:rFonts w:eastAsiaTheme="minorEastAsia"/>
          <w:lang w:val="en-GB" w:eastAsia="zh-CN"/>
        </w:rPr>
        <w:t xml:space="preserve"> of PINs in a single PLMN, e.g. thousands of millions PINs, then with the existing mechanism, </w:t>
      </w:r>
      <w:r w:rsidR="007E2159" w:rsidRPr="00195228">
        <w:rPr>
          <w:rFonts w:eastAsiaTheme="minorEastAsia"/>
          <w:b/>
          <w:bCs/>
          <w:lang w:val="en-GB" w:eastAsia="zh-CN"/>
        </w:rPr>
        <w:t xml:space="preserve">same </w:t>
      </w:r>
      <w:r w:rsidR="00A224B6">
        <w:rPr>
          <w:rFonts w:eastAsiaTheme="minorEastAsia"/>
          <w:b/>
          <w:bCs/>
          <w:lang w:val="en-GB" w:eastAsia="zh-CN"/>
        </w:rPr>
        <w:t>amount</w:t>
      </w:r>
      <w:r w:rsidR="007E2159" w:rsidRPr="00195228">
        <w:rPr>
          <w:rFonts w:eastAsiaTheme="minorEastAsia"/>
          <w:b/>
          <w:bCs/>
          <w:lang w:val="en-GB" w:eastAsia="zh-CN"/>
        </w:rPr>
        <w:t xml:space="preserve"> of DNN/S-NSSAIs need</w:t>
      </w:r>
      <w:bookmarkStart w:id="0" w:name="_GoBack"/>
      <w:bookmarkEnd w:id="0"/>
      <w:r w:rsidR="007E2159" w:rsidRPr="00195228">
        <w:rPr>
          <w:rFonts w:eastAsiaTheme="minorEastAsia"/>
          <w:b/>
          <w:bCs/>
          <w:lang w:val="en-GB" w:eastAsia="zh-CN"/>
        </w:rPr>
        <w:t xml:space="preserve"> to be configured </w:t>
      </w:r>
      <w:r w:rsidR="007E2159" w:rsidRPr="00195228">
        <w:rPr>
          <w:rFonts w:eastAsiaTheme="minorEastAsia"/>
          <w:b/>
          <w:bCs/>
          <w:lang w:val="en-US" w:eastAsia="zh-CN"/>
        </w:rPr>
        <w:t>in the NRF</w:t>
      </w:r>
      <w:r w:rsidR="007E2159" w:rsidRPr="00195228">
        <w:rPr>
          <w:rFonts w:eastAsiaTheme="minorEastAsia"/>
          <w:b/>
          <w:bCs/>
          <w:lang w:val="en-GB" w:eastAsia="zh-CN"/>
        </w:rPr>
        <w:t xml:space="preserve"> with the SMF/SMF set</w:t>
      </w:r>
      <w:r w:rsidR="007E2159" w:rsidRPr="00195228">
        <w:rPr>
          <w:rFonts w:eastAsiaTheme="minorEastAsia"/>
          <w:lang w:val="en-GB" w:eastAsia="zh-CN"/>
        </w:rPr>
        <w:t>, which is unrealistic</w:t>
      </w:r>
      <w:r w:rsidR="009F79B1">
        <w:rPr>
          <w:rFonts w:eastAsiaTheme="minorEastAsia"/>
          <w:lang w:val="en-GB" w:eastAsia="zh-CN"/>
        </w:rPr>
        <w:t>, since</w:t>
      </w:r>
      <w:r w:rsidR="00762A3D">
        <w:rPr>
          <w:rFonts w:eastAsiaTheme="minorEastAsia"/>
          <w:lang w:val="en-GB" w:eastAsia="zh-CN"/>
        </w:rPr>
        <w:t xml:space="preserve"> </w:t>
      </w:r>
      <w:r w:rsidR="009F79B1">
        <w:rPr>
          <w:rFonts w:eastAsiaTheme="minorEastAsia"/>
          <w:lang w:val="en-GB" w:eastAsia="zh-CN"/>
        </w:rPr>
        <w:t xml:space="preserve">the </w:t>
      </w:r>
      <w:r w:rsidR="009F79B1" w:rsidRPr="00195228">
        <w:rPr>
          <w:rFonts w:eastAsiaTheme="minorEastAsia"/>
          <w:lang w:val="en-GB" w:eastAsia="zh-CN"/>
        </w:rPr>
        <w:t xml:space="preserve">DNN </w:t>
      </w:r>
      <w:r w:rsidR="009F79B1">
        <w:rPr>
          <w:rFonts w:eastAsiaTheme="minorEastAsia"/>
          <w:lang w:val="en-GB" w:eastAsia="zh-CN"/>
        </w:rPr>
        <w:t xml:space="preserve">becomes personal </w:t>
      </w:r>
      <w:r w:rsidR="009F79B1" w:rsidRPr="00195228">
        <w:rPr>
          <w:rFonts w:eastAsiaTheme="minorEastAsia"/>
          <w:lang w:val="en-GB" w:eastAsia="zh-CN"/>
        </w:rPr>
        <w:t>PIN identifier</w:t>
      </w:r>
      <w:r w:rsidR="009F79B1">
        <w:rPr>
          <w:rFonts w:eastAsiaTheme="minorEastAsia"/>
          <w:lang w:val="en-GB" w:eastAsia="zh-CN"/>
        </w:rPr>
        <w:t xml:space="preserve">, not the generic DNN </w:t>
      </w:r>
      <w:proofErr w:type="spellStart"/>
      <w:r w:rsidR="009F79B1">
        <w:rPr>
          <w:rFonts w:eastAsiaTheme="minorEastAsia"/>
          <w:lang w:val="en-GB" w:eastAsia="zh-CN"/>
        </w:rPr>
        <w:t>any more</w:t>
      </w:r>
      <w:proofErr w:type="spellEnd"/>
      <w:r w:rsidR="009F79B1">
        <w:rPr>
          <w:rFonts w:eastAsiaTheme="minorEastAsia"/>
          <w:lang w:val="en-GB" w:eastAsia="zh-CN"/>
        </w:rPr>
        <w:t>. From another perspective, having the SMF serving personal service pre-configured is not flexible</w:t>
      </w:r>
      <w:r w:rsidR="009C4F93">
        <w:rPr>
          <w:rFonts w:eastAsiaTheme="minorEastAsia"/>
          <w:lang w:val="en-GB" w:eastAsia="zh-CN"/>
        </w:rPr>
        <w:t xml:space="preserve"> even it is possible</w:t>
      </w:r>
      <w:r w:rsidR="009F79B1">
        <w:rPr>
          <w:rFonts w:eastAsiaTheme="minorEastAsia"/>
          <w:lang w:val="en-GB" w:eastAsia="zh-CN"/>
        </w:rPr>
        <w:t xml:space="preserve">, </w:t>
      </w:r>
      <w:r w:rsidR="009C4F93">
        <w:rPr>
          <w:rFonts w:eastAsiaTheme="minorEastAsia"/>
          <w:lang w:val="en-GB" w:eastAsia="zh-CN"/>
        </w:rPr>
        <w:t xml:space="preserve">and </w:t>
      </w:r>
      <w:r w:rsidR="009F79B1">
        <w:rPr>
          <w:rFonts w:eastAsiaTheme="minorEastAsia"/>
          <w:lang w:val="en-GB" w:eastAsia="zh-CN"/>
        </w:rPr>
        <w:t xml:space="preserve">a more dynamic solution could benefit </w:t>
      </w:r>
      <w:r w:rsidR="009C4F93">
        <w:rPr>
          <w:rFonts w:eastAsiaTheme="minorEastAsia"/>
          <w:lang w:val="en-GB" w:eastAsia="zh-CN"/>
        </w:rPr>
        <w:t>the network deployment</w:t>
      </w:r>
      <w:r w:rsidR="009F79B1">
        <w:rPr>
          <w:rFonts w:eastAsiaTheme="minorEastAsia"/>
          <w:lang w:val="en-GB" w:eastAsia="zh-CN"/>
        </w:rPr>
        <w:t>.</w:t>
      </w:r>
    </w:p>
    <w:p w:rsidR="00195228" w:rsidRPr="00CD3DBF" w:rsidRDefault="00C82AB2" w:rsidP="00C82AB2">
      <w:pPr>
        <w:pStyle w:val="B2"/>
        <w:ind w:left="0" w:firstLine="0"/>
        <w:rPr>
          <w:rFonts w:eastAsiaTheme="minorEastAsia"/>
          <w:lang w:val="en-GB" w:eastAsia="zh-CN"/>
        </w:rPr>
      </w:pPr>
      <w:r w:rsidRPr="00CD3DBF">
        <w:rPr>
          <w:rFonts w:eastAsiaTheme="minorEastAsia"/>
          <w:lang w:val="en-GB" w:eastAsia="zh-CN"/>
        </w:rPr>
        <w:t>This issue regarding</w:t>
      </w:r>
      <w:r>
        <w:rPr>
          <w:rFonts w:eastAsiaTheme="minorEastAsia"/>
          <w:b/>
          <w:bCs/>
          <w:lang w:val="en-US" w:eastAsia="zh-CN"/>
        </w:rPr>
        <w:t xml:space="preserve"> selection of the same SMF/SMF set for </w:t>
      </w:r>
      <w:r w:rsidR="00CD3DBF">
        <w:rPr>
          <w:rFonts w:eastAsiaTheme="minorEastAsia"/>
          <w:b/>
          <w:bCs/>
          <w:lang w:val="en-US" w:eastAsia="zh-CN"/>
        </w:rPr>
        <w:t>a</w:t>
      </w:r>
      <w:r>
        <w:rPr>
          <w:rFonts w:eastAsiaTheme="minorEastAsia"/>
          <w:b/>
          <w:bCs/>
          <w:lang w:val="en-US" w:eastAsia="zh-CN"/>
        </w:rPr>
        <w:t xml:space="preserve"> PIN</w:t>
      </w:r>
      <w:r w:rsidR="00CD3DBF">
        <w:rPr>
          <w:rFonts w:eastAsiaTheme="minorEastAsia"/>
          <w:b/>
          <w:bCs/>
          <w:lang w:val="en-US" w:eastAsia="zh-CN"/>
        </w:rPr>
        <w:t xml:space="preserve"> Group</w:t>
      </w:r>
      <w:r>
        <w:rPr>
          <w:rFonts w:eastAsiaTheme="minorEastAsia"/>
          <w:b/>
          <w:bCs/>
          <w:lang w:val="en-US" w:eastAsia="zh-CN"/>
        </w:rPr>
        <w:t xml:space="preserve"> </w:t>
      </w:r>
      <w:r w:rsidRPr="00CD3DBF">
        <w:rPr>
          <w:rFonts w:eastAsiaTheme="minorEastAsia"/>
          <w:lang w:val="en-GB" w:eastAsia="zh-CN"/>
        </w:rPr>
        <w:t xml:space="preserve">can be resolved </w:t>
      </w:r>
      <w:r w:rsidR="00CD3DBF" w:rsidRPr="00CD3DBF">
        <w:rPr>
          <w:rFonts w:eastAsiaTheme="minorEastAsia"/>
          <w:lang w:val="en-GB" w:eastAsia="zh-CN"/>
        </w:rPr>
        <w:t>by</w:t>
      </w:r>
      <w:r w:rsidR="00CD3DBF">
        <w:rPr>
          <w:rFonts w:eastAsiaTheme="minorEastAsia"/>
          <w:lang w:val="en-GB" w:eastAsia="zh-CN"/>
        </w:rPr>
        <w:t>:</w:t>
      </w:r>
    </w:p>
    <w:p w:rsidR="009A62A7" w:rsidRPr="00195228" w:rsidRDefault="007E2159" w:rsidP="00CD3DBF">
      <w:pPr>
        <w:pStyle w:val="B2"/>
        <w:numPr>
          <w:ilvl w:val="0"/>
          <w:numId w:val="23"/>
        </w:numPr>
        <w:rPr>
          <w:rFonts w:eastAsiaTheme="minorEastAsia"/>
          <w:lang w:val="en-US" w:eastAsia="zh-CN"/>
        </w:rPr>
      </w:pPr>
      <w:r w:rsidRPr="00195228">
        <w:rPr>
          <w:rFonts w:eastAsiaTheme="minorEastAsia"/>
          <w:b/>
          <w:bCs/>
          <w:lang w:val="en-US" w:eastAsia="zh-CN"/>
        </w:rPr>
        <w:t>The SMF stores the SMF serving the PIN/PEGC during PEGC’s PDU Session establishment procedure in the UDM for the PIN Group.</w:t>
      </w:r>
    </w:p>
    <w:p w:rsidR="009A62A7" w:rsidRPr="00195228" w:rsidRDefault="007E2159" w:rsidP="00CD3DBF">
      <w:pPr>
        <w:pStyle w:val="B2"/>
        <w:numPr>
          <w:ilvl w:val="0"/>
          <w:numId w:val="23"/>
        </w:numPr>
        <w:rPr>
          <w:rFonts w:eastAsiaTheme="minorEastAsia"/>
          <w:lang w:val="en-US" w:eastAsia="zh-CN"/>
        </w:rPr>
      </w:pPr>
      <w:r w:rsidRPr="00195228">
        <w:rPr>
          <w:rFonts w:eastAsiaTheme="minorEastAsia"/>
          <w:lang w:val="en-US" w:eastAsia="zh-CN"/>
        </w:rPr>
        <w:lastRenderedPageBreak/>
        <w:t xml:space="preserve">When the UE moves out of the area having direct connection with the PEGC and establishes its own PDU Session, </w:t>
      </w:r>
      <w:r w:rsidRPr="00195228">
        <w:rPr>
          <w:rFonts w:eastAsiaTheme="minorEastAsia"/>
          <w:b/>
          <w:bCs/>
          <w:lang w:val="en-US" w:eastAsia="zh-CN"/>
        </w:rPr>
        <w:t xml:space="preserve">the AMF can retrieve the SMF for the PIN Group from the UDM </w:t>
      </w:r>
      <w:r w:rsidR="00CD3DBF">
        <w:rPr>
          <w:rFonts w:eastAsiaTheme="minorEastAsia"/>
          <w:b/>
          <w:bCs/>
          <w:lang w:val="en-US" w:eastAsia="zh-CN"/>
        </w:rPr>
        <w:t xml:space="preserve">as the anchor SMF </w:t>
      </w:r>
      <w:r w:rsidRPr="00195228">
        <w:rPr>
          <w:rFonts w:eastAsiaTheme="minorEastAsia"/>
          <w:b/>
          <w:bCs/>
          <w:lang w:val="en-US" w:eastAsia="zh-CN"/>
        </w:rPr>
        <w:t>to serve the UE’s PDU Session.</w:t>
      </w:r>
    </w:p>
    <w:p w:rsidR="00195228" w:rsidRPr="00195228" w:rsidRDefault="00195228" w:rsidP="00CD3DBF">
      <w:pPr>
        <w:pStyle w:val="NO"/>
        <w:rPr>
          <w:rFonts w:eastAsiaTheme="minorEastAsia"/>
          <w:lang w:val="en-US" w:eastAsia="zh-CN"/>
        </w:rPr>
      </w:pPr>
      <w:r w:rsidRPr="00195228">
        <w:rPr>
          <w:rFonts w:eastAsiaTheme="minorEastAsia"/>
          <w:lang w:val="en-US" w:eastAsia="zh-CN"/>
        </w:rPr>
        <w:t xml:space="preserve">NOTE: </w:t>
      </w:r>
      <w:r w:rsidR="00CD3DBF">
        <w:rPr>
          <w:rFonts w:eastAsiaTheme="minorEastAsia"/>
          <w:lang w:val="en-US" w:eastAsia="zh-CN"/>
        </w:rPr>
        <w:t>Both t</w:t>
      </w:r>
      <w:r w:rsidRPr="00195228">
        <w:rPr>
          <w:rFonts w:eastAsiaTheme="minorEastAsia"/>
          <w:lang w:val="en-US" w:eastAsia="zh-CN"/>
        </w:rPr>
        <w:t xml:space="preserve">he PEGC </w:t>
      </w:r>
      <w:r w:rsidR="00CD3DBF">
        <w:rPr>
          <w:rFonts w:eastAsiaTheme="minorEastAsia"/>
          <w:lang w:val="en-US" w:eastAsia="zh-CN"/>
        </w:rPr>
        <w:t xml:space="preserve">and the UE in the context are </w:t>
      </w:r>
      <w:r w:rsidRPr="00195228">
        <w:rPr>
          <w:rFonts w:eastAsiaTheme="minorEastAsia"/>
          <w:lang w:val="en-US" w:eastAsia="zh-CN"/>
        </w:rPr>
        <w:t>PINE</w:t>
      </w:r>
      <w:r w:rsidR="00CD3DBF">
        <w:rPr>
          <w:rFonts w:eastAsiaTheme="minorEastAsia"/>
          <w:lang w:val="en-US" w:eastAsia="zh-CN"/>
        </w:rPr>
        <w:t>s</w:t>
      </w:r>
      <w:r w:rsidRPr="00195228">
        <w:rPr>
          <w:rFonts w:eastAsiaTheme="minorEastAsia"/>
          <w:lang w:val="en-US" w:eastAsia="zh-CN"/>
        </w:rPr>
        <w:t xml:space="preserve"> </w:t>
      </w:r>
      <w:r w:rsidR="00CD3DBF">
        <w:rPr>
          <w:rFonts w:eastAsiaTheme="minorEastAsia"/>
          <w:lang w:val="en-US" w:eastAsia="zh-CN"/>
        </w:rPr>
        <w:t>of the PIN Group</w:t>
      </w:r>
      <w:r w:rsidRPr="00195228">
        <w:rPr>
          <w:rFonts w:eastAsiaTheme="minorEastAsia"/>
          <w:lang w:val="en-US" w:eastAsia="zh-CN"/>
        </w:rPr>
        <w:t>.</w:t>
      </w:r>
    </w:p>
    <w:p w:rsidR="00CA6115" w:rsidRPr="00F56CFC" w:rsidRDefault="00CA6115" w:rsidP="00CA6115">
      <w:pPr>
        <w:pStyle w:val="1"/>
      </w:pPr>
      <w:r w:rsidRPr="00F56CFC">
        <w:t>2. Proposal</w:t>
      </w:r>
    </w:p>
    <w:p w:rsidR="00CA6115" w:rsidRPr="00813D73" w:rsidRDefault="00F40EE5" w:rsidP="008754B1">
      <w:pPr>
        <w:jc w:val="both"/>
        <w:rPr>
          <w:lang w:eastAsia="zh-CN"/>
        </w:rPr>
      </w:pPr>
      <w:r w:rsidRPr="00F56CFC">
        <w:rPr>
          <w:lang w:eastAsia="zh-CN"/>
        </w:rPr>
        <w:t>It is proposed to</w:t>
      </w:r>
      <w:r w:rsidR="00CD3DBF">
        <w:rPr>
          <w:lang w:eastAsia="zh-CN"/>
        </w:rPr>
        <w:t xml:space="preserve"> approve a TEI19 to resolve this issue</w:t>
      </w:r>
      <w:r w:rsidRPr="00F56CFC">
        <w:rPr>
          <w:lang w:eastAsia="zh-CN"/>
        </w:rPr>
        <w:t>.</w:t>
      </w:r>
    </w:p>
    <w:sectPr w:rsidR="00CA6115" w:rsidRPr="00813D73">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52D2" w:rsidRDefault="000152D2">
      <w:r>
        <w:separator/>
      </w:r>
    </w:p>
    <w:p w:rsidR="000152D2" w:rsidRDefault="000152D2"/>
  </w:endnote>
  <w:endnote w:type="continuationSeparator" w:id="0">
    <w:p w:rsidR="000152D2" w:rsidRDefault="000152D2">
      <w:r>
        <w:continuationSeparator/>
      </w:r>
    </w:p>
    <w:p w:rsidR="000152D2" w:rsidRDefault="000152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05AC" w:rsidRDefault="00E805AC">
    <w:pPr>
      <w:framePr w:w="646" w:h="244" w:hRule="exact" w:wrap="around" w:vAnchor="text" w:hAnchor="margin" w:y="-5"/>
      <w:rPr>
        <w:rFonts w:ascii="Arial" w:hAnsi="Arial" w:cs="Arial"/>
        <w:b/>
        <w:bCs/>
        <w:i/>
        <w:iCs/>
        <w:sz w:val="18"/>
      </w:rPr>
    </w:pPr>
    <w:r>
      <w:rPr>
        <w:rFonts w:ascii="Arial" w:hAnsi="Arial" w:cs="Arial"/>
        <w:b/>
        <w:bCs/>
        <w:i/>
        <w:iCs/>
        <w:sz w:val="18"/>
      </w:rPr>
      <w:t>3GPP</w:t>
    </w:r>
  </w:p>
  <w:p w:rsidR="00E805AC" w:rsidRDefault="00E805AC">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E805AC" w:rsidRDefault="00E805A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52D2" w:rsidRDefault="000152D2">
      <w:r>
        <w:separator/>
      </w:r>
    </w:p>
    <w:p w:rsidR="000152D2" w:rsidRDefault="000152D2"/>
  </w:footnote>
  <w:footnote w:type="continuationSeparator" w:id="0">
    <w:p w:rsidR="000152D2" w:rsidRDefault="000152D2">
      <w:r>
        <w:continuationSeparator/>
      </w:r>
    </w:p>
    <w:p w:rsidR="000152D2" w:rsidRDefault="000152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05AC" w:rsidRDefault="00E805AC"/>
  <w:p w:rsidR="00E805AC" w:rsidRDefault="00E805A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05AC" w:rsidRPr="0091233D" w:rsidRDefault="00E805A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E805AC" w:rsidRPr="0091233D" w:rsidRDefault="00E805A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73DE9">
      <w:rPr>
        <w:rFonts w:ascii="Arial" w:hAnsi="Arial" w:cs="Arial"/>
        <w:b/>
        <w:bCs/>
        <w:noProof/>
        <w:sz w:val="18"/>
        <w:lang w:val="fr-FR"/>
      </w:rPr>
      <w:t>4</w:t>
    </w:r>
    <w:r>
      <w:rPr>
        <w:rFonts w:ascii="Arial" w:hAnsi="Arial" w:cs="Arial"/>
        <w:b/>
        <w:bCs/>
        <w:sz w:val="18"/>
      </w:rPr>
      <w:fldChar w:fldCharType="end"/>
    </w:r>
  </w:p>
  <w:p w:rsidR="00E805AC" w:rsidRPr="0091233D" w:rsidRDefault="00E805A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59"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C65431"/>
    <w:multiLevelType w:val="hybridMultilevel"/>
    <w:tmpl w:val="20D6FC14"/>
    <w:lvl w:ilvl="0" w:tplc="F84E4C66">
      <w:start w:val="7"/>
      <w:numFmt w:val="bullet"/>
      <w:lvlText w:val="-"/>
      <w:lvlJc w:val="left"/>
      <w:pPr>
        <w:ind w:left="1040" w:hanging="420"/>
      </w:pPr>
      <w:rPr>
        <w:rFonts w:ascii="Times New Roman" w:eastAsia="Malgun Gothic" w:hAnsi="Times New Roman" w:cs="Times New Roman"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333A22"/>
    <w:multiLevelType w:val="hybridMultilevel"/>
    <w:tmpl w:val="C7AE13BA"/>
    <w:lvl w:ilvl="0" w:tplc="096A893A">
      <w:start w:val="1"/>
      <w:numFmt w:val="bullet"/>
      <w:lvlText w:val="•"/>
      <w:lvlJc w:val="left"/>
      <w:pPr>
        <w:tabs>
          <w:tab w:val="num" w:pos="720"/>
        </w:tabs>
        <w:ind w:left="720" w:hanging="360"/>
      </w:pPr>
      <w:rPr>
        <w:rFonts w:ascii="Arial" w:hAnsi="Arial" w:hint="default"/>
      </w:rPr>
    </w:lvl>
    <w:lvl w:ilvl="1" w:tplc="DEAAC88E">
      <w:start w:val="1"/>
      <w:numFmt w:val="bullet"/>
      <w:lvlText w:val="•"/>
      <w:lvlJc w:val="left"/>
      <w:pPr>
        <w:tabs>
          <w:tab w:val="num" w:pos="1440"/>
        </w:tabs>
        <w:ind w:left="1440" w:hanging="360"/>
      </w:pPr>
      <w:rPr>
        <w:rFonts w:ascii="Arial" w:hAnsi="Arial" w:hint="default"/>
      </w:rPr>
    </w:lvl>
    <w:lvl w:ilvl="2" w:tplc="630E8AE0" w:tentative="1">
      <w:start w:val="1"/>
      <w:numFmt w:val="bullet"/>
      <w:lvlText w:val="•"/>
      <w:lvlJc w:val="left"/>
      <w:pPr>
        <w:tabs>
          <w:tab w:val="num" w:pos="2160"/>
        </w:tabs>
        <w:ind w:left="2160" w:hanging="360"/>
      </w:pPr>
      <w:rPr>
        <w:rFonts w:ascii="Arial" w:hAnsi="Arial" w:hint="default"/>
      </w:rPr>
    </w:lvl>
    <w:lvl w:ilvl="3" w:tplc="2C90DBBA" w:tentative="1">
      <w:start w:val="1"/>
      <w:numFmt w:val="bullet"/>
      <w:lvlText w:val="•"/>
      <w:lvlJc w:val="left"/>
      <w:pPr>
        <w:tabs>
          <w:tab w:val="num" w:pos="2880"/>
        </w:tabs>
        <w:ind w:left="2880" w:hanging="360"/>
      </w:pPr>
      <w:rPr>
        <w:rFonts w:ascii="Arial" w:hAnsi="Arial" w:hint="default"/>
      </w:rPr>
    </w:lvl>
    <w:lvl w:ilvl="4" w:tplc="0574A642" w:tentative="1">
      <w:start w:val="1"/>
      <w:numFmt w:val="bullet"/>
      <w:lvlText w:val="•"/>
      <w:lvlJc w:val="left"/>
      <w:pPr>
        <w:tabs>
          <w:tab w:val="num" w:pos="3600"/>
        </w:tabs>
        <w:ind w:left="3600" w:hanging="360"/>
      </w:pPr>
      <w:rPr>
        <w:rFonts w:ascii="Arial" w:hAnsi="Arial" w:hint="default"/>
      </w:rPr>
    </w:lvl>
    <w:lvl w:ilvl="5" w:tplc="E3A00BBC" w:tentative="1">
      <w:start w:val="1"/>
      <w:numFmt w:val="bullet"/>
      <w:lvlText w:val="•"/>
      <w:lvlJc w:val="left"/>
      <w:pPr>
        <w:tabs>
          <w:tab w:val="num" w:pos="4320"/>
        </w:tabs>
        <w:ind w:left="4320" w:hanging="360"/>
      </w:pPr>
      <w:rPr>
        <w:rFonts w:ascii="Arial" w:hAnsi="Arial" w:hint="default"/>
      </w:rPr>
    </w:lvl>
    <w:lvl w:ilvl="6" w:tplc="9550BED0" w:tentative="1">
      <w:start w:val="1"/>
      <w:numFmt w:val="bullet"/>
      <w:lvlText w:val="•"/>
      <w:lvlJc w:val="left"/>
      <w:pPr>
        <w:tabs>
          <w:tab w:val="num" w:pos="5040"/>
        </w:tabs>
        <w:ind w:left="5040" w:hanging="360"/>
      </w:pPr>
      <w:rPr>
        <w:rFonts w:ascii="Arial" w:hAnsi="Arial" w:hint="default"/>
      </w:rPr>
    </w:lvl>
    <w:lvl w:ilvl="7" w:tplc="B27241BC" w:tentative="1">
      <w:start w:val="1"/>
      <w:numFmt w:val="bullet"/>
      <w:lvlText w:val="•"/>
      <w:lvlJc w:val="left"/>
      <w:pPr>
        <w:tabs>
          <w:tab w:val="num" w:pos="5760"/>
        </w:tabs>
        <w:ind w:left="5760" w:hanging="360"/>
      </w:pPr>
      <w:rPr>
        <w:rFonts w:ascii="Arial" w:hAnsi="Arial" w:hint="default"/>
      </w:rPr>
    </w:lvl>
    <w:lvl w:ilvl="8" w:tplc="1FB4951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3C55FD"/>
    <w:multiLevelType w:val="hybridMultilevel"/>
    <w:tmpl w:val="2C901C3A"/>
    <w:lvl w:ilvl="0" w:tplc="2800FAE0">
      <w:start w:val="1"/>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5FE0BD7"/>
    <w:multiLevelType w:val="hybridMultilevel"/>
    <w:tmpl w:val="90440CFA"/>
    <w:lvl w:ilvl="0" w:tplc="0F74458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D8976B8"/>
    <w:multiLevelType w:val="hybridMultilevel"/>
    <w:tmpl w:val="A97EF60C"/>
    <w:lvl w:ilvl="0" w:tplc="C614679C">
      <w:start w:val="1"/>
      <w:numFmt w:val="bullet"/>
      <w:lvlText w:val="•"/>
      <w:lvlJc w:val="left"/>
      <w:pPr>
        <w:tabs>
          <w:tab w:val="num" w:pos="720"/>
        </w:tabs>
        <w:ind w:left="720" w:hanging="360"/>
      </w:pPr>
      <w:rPr>
        <w:rFonts w:ascii="Arial" w:hAnsi="Arial" w:hint="default"/>
      </w:rPr>
    </w:lvl>
    <w:lvl w:ilvl="1" w:tplc="22E2AB7C">
      <w:start w:val="1"/>
      <w:numFmt w:val="bullet"/>
      <w:lvlText w:val="•"/>
      <w:lvlJc w:val="left"/>
      <w:pPr>
        <w:tabs>
          <w:tab w:val="num" w:pos="1440"/>
        </w:tabs>
        <w:ind w:left="1440" w:hanging="360"/>
      </w:pPr>
      <w:rPr>
        <w:rFonts w:ascii="Arial" w:hAnsi="Arial" w:hint="default"/>
      </w:rPr>
    </w:lvl>
    <w:lvl w:ilvl="2" w:tplc="6436C126" w:tentative="1">
      <w:start w:val="1"/>
      <w:numFmt w:val="bullet"/>
      <w:lvlText w:val="•"/>
      <w:lvlJc w:val="left"/>
      <w:pPr>
        <w:tabs>
          <w:tab w:val="num" w:pos="2160"/>
        </w:tabs>
        <w:ind w:left="2160" w:hanging="360"/>
      </w:pPr>
      <w:rPr>
        <w:rFonts w:ascii="Arial" w:hAnsi="Arial" w:hint="default"/>
      </w:rPr>
    </w:lvl>
    <w:lvl w:ilvl="3" w:tplc="44943E54" w:tentative="1">
      <w:start w:val="1"/>
      <w:numFmt w:val="bullet"/>
      <w:lvlText w:val="•"/>
      <w:lvlJc w:val="left"/>
      <w:pPr>
        <w:tabs>
          <w:tab w:val="num" w:pos="2880"/>
        </w:tabs>
        <w:ind w:left="2880" w:hanging="360"/>
      </w:pPr>
      <w:rPr>
        <w:rFonts w:ascii="Arial" w:hAnsi="Arial" w:hint="default"/>
      </w:rPr>
    </w:lvl>
    <w:lvl w:ilvl="4" w:tplc="79CC291C" w:tentative="1">
      <w:start w:val="1"/>
      <w:numFmt w:val="bullet"/>
      <w:lvlText w:val="•"/>
      <w:lvlJc w:val="left"/>
      <w:pPr>
        <w:tabs>
          <w:tab w:val="num" w:pos="3600"/>
        </w:tabs>
        <w:ind w:left="3600" w:hanging="360"/>
      </w:pPr>
      <w:rPr>
        <w:rFonts w:ascii="Arial" w:hAnsi="Arial" w:hint="default"/>
      </w:rPr>
    </w:lvl>
    <w:lvl w:ilvl="5" w:tplc="828493A2" w:tentative="1">
      <w:start w:val="1"/>
      <w:numFmt w:val="bullet"/>
      <w:lvlText w:val="•"/>
      <w:lvlJc w:val="left"/>
      <w:pPr>
        <w:tabs>
          <w:tab w:val="num" w:pos="4320"/>
        </w:tabs>
        <w:ind w:left="4320" w:hanging="360"/>
      </w:pPr>
      <w:rPr>
        <w:rFonts w:ascii="Arial" w:hAnsi="Arial" w:hint="default"/>
      </w:rPr>
    </w:lvl>
    <w:lvl w:ilvl="6" w:tplc="322C43BC" w:tentative="1">
      <w:start w:val="1"/>
      <w:numFmt w:val="bullet"/>
      <w:lvlText w:val="•"/>
      <w:lvlJc w:val="left"/>
      <w:pPr>
        <w:tabs>
          <w:tab w:val="num" w:pos="5040"/>
        </w:tabs>
        <w:ind w:left="5040" w:hanging="360"/>
      </w:pPr>
      <w:rPr>
        <w:rFonts w:ascii="Arial" w:hAnsi="Arial" w:hint="default"/>
      </w:rPr>
    </w:lvl>
    <w:lvl w:ilvl="7" w:tplc="0F64E7D6" w:tentative="1">
      <w:start w:val="1"/>
      <w:numFmt w:val="bullet"/>
      <w:lvlText w:val="•"/>
      <w:lvlJc w:val="left"/>
      <w:pPr>
        <w:tabs>
          <w:tab w:val="num" w:pos="5760"/>
        </w:tabs>
        <w:ind w:left="5760" w:hanging="360"/>
      </w:pPr>
      <w:rPr>
        <w:rFonts w:ascii="Arial" w:hAnsi="Arial" w:hint="default"/>
      </w:rPr>
    </w:lvl>
    <w:lvl w:ilvl="8" w:tplc="B64AD9E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9517950"/>
    <w:multiLevelType w:val="hybridMultilevel"/>
    <w:tmpl w:val="6926537C"/>
    <w:lvl w:ilvl="0" w:tplc="107CD7A6">
      <w:start w:val="1"/>
      <w:numFmt w:val="bullet"/>
      <w:lvlText w:val="•"/>
      <w:lvlJc w:val="left"/>
      <w:pPr>
        <w:tabs>
          <w:tab w:val="num" w:pos="720"/>
        </w:tabs>
        <w:ind w:left="720" w:hanging="360"/>
      </w:pPr>
      <w:rPr>
        <w:rFonts w:ascii="Arial" w:hAnsi="Arial" w:hint="default"/>
      </w:rPr>
    </w:lvl>
    <w:lvl w:ilvl="1" w:tplc="97F8AA44">
      <w:start w:val="1"/>
      <w:numFmt w:val="bullet"/>
      <w:lvlText w:val="•"/>
      <w:lvlJc w:val="left"/>
      <w:pPr>
        <w:tabs>
          <w:tab w:val="num" w:pos="1440"/>
        </w:tabs>
        <w:ind w:left="1440" w:hanging="360"/>
      </w:pPr>
      <w:rPr>
        <w:rFonts w:ascii="Arial" w:hAnsi="Arial" w:hint="default"/>
      </w:rPr>
    </w:lvl>
    <w:lvl w:ilvl="2" w:tplc="7EEE029E">
      <w:numFmt w:val="bullet"/>
      <w:lvlText w:val="•"/>
      <w:lvlJc w:val="left"/>
      <w:pPr>
        <w:tabs>
          <w:tab w:val="num" w:pos="2160"/>
        </w:tabs>
        <w:ind w:left="2160" w:hanging="360"/>
      </w:pPr>
      <w:rPr>
        <w:rFonts w:ascii="Arial" w:hAnsi="Arial" w:hint="default"/>
      </w:rPr>
    </w:lvl>
    <w:lvl w:ilvl="3" w:tplc="DA744420" w:tentative="1">
      <w:start w:val="1"/>
      <w:numFmt w:val="bullet"/>
      <w:lvlText w:val="•"/>
      <w:lvlJc w:val="left"/>
      <w:pPr>
        <w:tabs>
          <w:tab w:val="num" w:pos="2880"/>
        </w:tabs>
        <w:ind w:left="2880" w:hanging="360"/>
      </w:pPr>
      <w:rPr>
        <w:rFonts w:ascii="Arial" w:hAnsi="Arial" w:hint="default"/>
      </w:rPr>
    </w:lvl>
    <w:lvl w:ilvl="4" w:tplc="04CAF934" w:tentative="1">
      <w:start w:val="1"/>
      <w:numFmt w:val="bullet"/>
      <w:lvlText w:val="•"/>
      <w:lvlJc w:val="left"/>
      <w:pPr>
        <w:tabs>
          <w:tab w:val="num" w:pos="3600"/>
        </w:tabs>
        <w:ind w:left="3600" w:hanging="360"/>
      </w:pPr>
      <w:rPr>
        <w:rFonts w:ascii="Arial" w:hAnsi="Arial" w:hint="default"/>
      </w:rPr>
    </w:lvl>
    <w:lvl w:ilvl="5" w:tplc="C832A902" w:tentative="1">
      <w:start w:val="1"/>
      <w:numFmt w:val="bullet"/>
      <w:lvlText w:val="•"/>
      <w:lvlJc w:val="left"/>
      <w:pPr>
        <w:tabs>
          <w:tab w:val="num" w:pos="4320"/>
        </w:tabs>
        <w:ind w:left="4320" w:hanging="360"/>
      </w:pPr>
      <w:rPr>
        <w:rFonts w:ascii="Arial" w:hAnsi="Arial" w:hint="default"/>
      </w:rPr>
    </w:lvl>
    <w:lvl w:ilvl="6" w:tplc="5F02642C" w:tentative="1">
      <w:start w:val="1"/>
      <w:numFmt w:val="bullet"/>
      <w:lvlText w:val="•"/>
      <w:lvlJc w:val="left"/>
      <w:pPr>
        <w:tabs>
          <w:tab w:val="num" w:pos="5040"/>
        </w:tabs>
        <w:ind w:left="5040" w:hanging="360"/>
      </w:pPr>
      <w:rPr>
        <w:rFonts w:ascii="Arial" w:hAnsi="Arial" w:hint="default"/>
      </w:rPr>
    </w:lvl>
    <w:lvl w:ilvl="7" w:tplc="5FFEF774" w:tentative="1">
      <w:start w:val="1"/>
      <w:numFmt w:val="bullet"/>
      <w:lvlText w:val="•"/>
      <w:lvlJc w:val="left"/>
      <w:pPr>
        <w:tabs>
          <w:tab w:val="num" w:pos="5760"/>
        </w:tabs>
        <w:ind w:left="5760" w:hanging="360"/>
      </w:pPr>
      <w:rPr>
        <w:rFonts w:ascii="Arial" w:hAnsi="Arial" w:hint="default"/>
      </w:rPr>
    </w:lvl>
    <w:lvl w:ilvl="8" w:tplc="E618DA8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A73551"/>
    <w:multiLevelType w:val="hybridMultilevel"/>
    <w:tmpl w:val="CCA8D1AA"/>
    <w:lvl w:ilvl="0" w:tplc="52D4FD44">
      <w:start w:val="4"/>
      <w:numFmt w:val="bullet"/>
      <w:lvlText w:val="-"/>
      <w:lvlJc w:val="left"/>
      <w:pPr>
        <w:ind w:left="460" w:hanging="36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736E16D7"/>
    <w:multiLevelType w:val="hybridMultilevel"/>
    <w:tmpl w:val="D15EA4A6"/>
    <w:lvl w:ilvl="0" w:tplc="52D4FD44">
      <w:start w:val="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8"/>
  </w:num>
  <w:num w:numId="3">
    <w:abstractNumId w:val="2"/>
  </w:num>
  <w:num w:numId="4">
    <w:abstractNumId w:val="6"/>
  </w:num>
  <w:num w:numId="5">
    <w:abstractNumId w:val="15"/>
  </w:num>
  <w:num w:numId="6">
    <w:abstractNumId w:val="21"/>
  </w:num>
  <w:num w:numId="7">
    <w:abstractNumId w:val="10"/>
  </w:num>
  <w:num w:numId="8">
    <w:abstractNumId w:val="14"/>
  </w:num>
  <w:num w:numId="9">
    <w:abstractNumId w:val="17"/>
  </w:num>
  <w:num w:numId="10">
    <w:abstractNumId w:val="22"/>
  </w:num>
  <w:num w:numId="11">
    <w:abstractNumId w:val="11"/>
  </w:num>
  <w:num w:numId="12">
    <w:abstractNumId w:val="0"/>
  </w:num>
  <w:num w:numId="13">
    <w:abstractNumId w:val="5"/>
  </w:num>
  <w:num w:numId="14">
    <w:abstractNumId w:val="12"/>
  </w:num>
  <w:num w:numId="15">
    <w:abstractNumId w:val="20"/>
  </w:num>
  <w:num w:numId="16">
    <w:abstractNumId w:val="18"/>
  </w:num>
  <w:num w:numId="17">
    <w:abstractNumId w:val="19"/>
  </w:num>
  <w:num w:numId="18">
    <w:abstractNumId w:val="7"/>
  </w:num>
  <w:num w:numId="19">
    <w:abstractNumId w:val="1"/>
  </w:num>
  <w:num w:numId="20">
    <w:abstractNumId w:val="13"/>
  </w:num>
  <w:num w:numId="21">
    <w:abstractNumId w:val="3"/>
  </w:num>
  <w:num w:numId="22">
    <w:abstractNumId w:val="9"/>
  </w:num>
  <w:num w:numId="23">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6"/>
  <w:displayBackgroundShap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08B"/>
    <w:rsid w:val="0001336E"/>
    <w:rsid w:val="00013850"/>
    <w:rsid w:val="00013CD6"/>
    <w:rsid w:val="0001400A"/>
    <w:rsid w:val="000150DA"/>
    <w:rsid w:val="000152D2"/>
    <w:rsid w:val="000153C3"/>
    <w:rsid w:val="00016A41"/>
    <w:rsid w:val="00017279"/>
    <w:rsid w:val="000220E9"/>
    <w:rsid w:val="00023565"/>
    <w:rsid w:val="00024628"/>
    <w:rsid w:val="00024798"/>
    <w:rsid w:val="000268FB"/>
    <w:rsid w:val="00027B9C"/>
    <w:rsid w:val="00027CAB"/>
    <w:rsid w:val="0003091B"/>
    <w:rsid w:val="00032C4D"/>
    <w:rsid w:val="00033FBB"/>
    <w:rsid w:val="00034D60"/>
    <w:rsid w:val="0003510B"/>
    <w:rsid w:val="0004077D"/>
    <w:rsid w:val="00040B51"/>
    <w:rsid w:val="00040C90"/>
    <w:rsid w:val="00040CC2"/>
    <w:rsid w:val="000410CE"/>
    <w:rsid w:val="00041E56"/>
    <w:rsid w:val="00041F7E"/>
    <w:rsid w:val="00041FA7"/>
    <w:rsid w:val="00042C20"/>
    <w:rsid w:val="00043303"/>
    <w:rsid w:val="00043C43"/>
    <w:rsid w:val="00044075"/>
    <w:rsid w:val="00045722"/>
    <w:rsid w:val="00047051"/>
    <w:rsid w:val="00047C64"/>
    <w:rsid w:val="00050528"/>
    <w:rsid w:val="00050D23"/>
    <w:rsid w:val="00052A29"/>
    <w:rsid w:val="000549F0"/>
    <w:rsid w:val="000559CF"/>
    <w:rsid w:val="00056337"/>
    <w:rsid w:val="00056F95"/>
    <w:rsid w:val="0005715C"/>
    <w:rsid w:val="0005747F"/>
    <w:rsid w:val="00060F24"/>
    <w:rsid w:val="00061913"/>
    <w:rsid w:val="00062B8F"/>
    <w:rsid w:val="00062F11"/>
    <w:rsid w:val="000631E9"/>
    <w:rsid w:val="00063321"/>
    <w:rsid w:val="00063EF2"/>
    <w:rsid w:val="0006502B"/>
    <w:rsid w:val="00065180"/>
    <w:rsid w:val="00067107"/>
    <w:rsid w:val="00067D2C"/>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60F"/>
    <w:rsid w:val="00084E41"/>
    <w:rsid w:val="0008565B"/>
    <w:rsid w:val="00085FC7"/>
    <w:rsid w:val="00086929"/>
    <w:rsid w:val="00090D4D"/>
    <w:rsid w:val="00090F98"/>
    <w:rsid w:val="0009105D"/>
    <w:rsid w:val="00091BA0"/>
    <w:rsid w:val="00093796"/>
    <w:rsid w:val="000946ED"/>
    <w:rsid w:val="0009483A"/>
    <w:rsid w:val="00095AD3"/>
    <w:rsid w:val="000965B7"/>
    <w:rsid w:val="00097560"/>
    <w:rsid w:val="000A16F9"/>
    <w:rsid w:val="000A1CE9"/>
    <w:rsid w:val="000A2B97"/>
    <w:rsid w:val="000A323F"/>
    <w:rsid w:val="000A49D3"/>
    <w:rsid w:val="000A5948"/>
    <w:rsid w:val="000A62AE"/>
    <w:rsid w:val="000A66C4"/>
    <w:rsid w:val="000A75B1"/>
    <w:rsid w:val="000A78AC"/>
    <w:rsid w:val="000A7DF8"/>
    <w:rsid w:val="000B103E"/>
    <w:rsid w:val="000B128A"/>
    <w:rsid w:val="000B131F"/>
    <w:rsid w:val="000B1493"/>
    <w:rsid w:val="000B3DD5"/>
    <w:rsid w:val="000B50B5"/>
    <w:rsid w:val="000B6489"/>
    <w:rsid w:val="000B77DD"/>
    <w:rsid w:val="000B79B7"/>
    <w:rsid w:val="000C0426"/>
    <w:rsid w:val="000C05C6"/>
    <w:rsid w:val="000C0D9E"/>
    <w:rsid w:val="000C13A3"/>
    <w:rsid w:val="000C29D7"/>
    <w:rsid w:val="000C2A56"/>
    <w:rsid w:val="000C2CB4"/>
    <w:rsid w:val="000C71AA"/>
    <w:rsid w:val="000C74FC"/>
    <w:rsid w:val="000C7F65"/>
    <w:rsid w:val="000C7FDC"/>
    <w:rsid w:val="000D0180"/>
    <w:rsid w:val="000D0F88"/>
    <w:rsid w:val="000D0FDE"/>
    <w:rsid w:val="000D1BFB"/>
    <w:rsid w:val="000D24E5"/>
    <w:rsid w:val="000D2DB8"/>
    <w:rsid w:val="000D2E76"/>
    <w:rsid w:val="000D40A1"/>
    <w:rsid w:val="000D59E4"/>
    <w:rsid w:val="000D5EAF"/>
    <w:rsid w:val="000D70EA"/>
    <w:rsid w:val="000E3DD3"/>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15749"/>
    <w:rsid w:val="001205BE"/>
    <w:rsid w:val="00120763"/>
    <w:rsid w:val="0012113A"/>
    <w:rsid w:val="00121A78"/>
    <w:rsid w:val="00122017"/>
    <w:rsid w:val="00122F37"/>
    <w:rsid w:val="0012341B"/>
    <w:rsid w:val="001242C5"/>
    <w:rsid w:val="0012561F"/>
    <w:rsid w:val="00125A65"/>
    <w:rsid w:val="00126564"/>
    <w:rsid w:val="001265BC"/>
    <w:rsid w:val="0012661B"/>
    <w:rsid w:val="00126856"/>
    <w:rsid w:val="00127379"/>
    <w:rsid w:val="001300B5"/>
    <w:rsid w:val="0013031F"/>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2B48"/>
    <w:rsid w:val="0014582F"/>
    <w:rsid w:val="0014688E"/>
    <w:rsid w:val="00147CC0"/>
    <w:rsid w:val="00147EAA"/>
    <w:rsid w:val="00150D86"/>
    <w:rsid w:val="001512CD"/>
    <w:rsid w:val="00151A7D"/>
    <w:rsid w:val="001520C4"/>
    <w:rsid w:val="001520C5"/>
    <w:rsid w:val="00152663"/>
    <w:rsid w:val="00152E53"/>
    <w:rsid w:val="001538DF"/>
    <w:rsid w:val="001550C8"/>
    <w:rsid w:val="001556D4"/>
    <w:rsid w:val="00156945"/>
    <w:rsid w:val="00156FE0"/>
    <w:rsid w:val="0015741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3F1"/>
    <w:rsid w:val="00193556"/>
    <w:rsid w:val="00193C28"/>
    <w:rsid w:val="001940BC"/>
    <w:rsid w:val="00195228"/>
    <w:rsid w:val="0019666E"/>
    <w:rsid w:val="00196B2A"/>
    <w:rsid w:val="0019723A"/>
    <w:rsid w:val="001A022E"/>
    <w:rsid w:val="001A0FD2"/>
    <w:rsid w:val="001A3A7D"/>
    <w:rsid w:val="001A3C9B"/>
    <w:rsid w:val="001A3CE9"/>
    <w:rsid w:val="001A3FB4"/>
    <w:rsid w:val="001A56A8"/>
    <w:rsid w:val="001A5C81"/>
    <w:rsid w:val="001A61E5"/>
    <w:rsid w:val="001A69EE"/>
    <w:rsid w:val="001A7072"/>
    <w:rsid w:val="001B0220"/>
    <w:rsid w:val="001B07DF"/>
    <w:rsid w:val="001B0D21"/>
    <w:rsid w:val="001B11E9"/>
    <w:rsid w:val="001B193C"/>
    <w:rsid w:val="001B1EDD"/>
    <w:rsid w:val="001B2070"/>
    <w:rsid w:val="001B2836"/>
    <w:rsid w:val="001B2ABC"/>
    <w:rsid w:val="001B2CFE"/>
    <w:rsid w:val="001B3759"/>
    <w:rsid w:val="001B3D20"/>
    <w:rsid w:val="001B4DFC"/>
    <w:rsid w:val="001B546B"/>
    <w:rsid w:val="001B5EBE"/>
    <w:rsid w:val="001B7516"/>
    <w:rsid w:val="001B7C80"/>
    <w:rsid w:val="001C0A43"/>
    <w:rsid w:val="001C17E1"/>
    <w:rsid w:val="001C1E41"/>
    <w:rsid w:val="001C4445"/>
    <w:rsid w:val="001C488F"/>
    <w:rsid w:val="001C50F0"/>
    <w:rsid w:val="001C5283"/>
    <w:rsid w:val="001C6250"/>
    <w:rsid w:val="001C6359"/>
    <w:rsid w:val="001C672D"/>
    <w:rsid w:val="001C74D2"/>
    <w:rsid w:val="001C77F4"/>
    <w:rsid w:val="001D0433"/>
    <w:rsid w:val="001D06A4"/>
    <w:rsid w:val="001D1200"/>
    <w:rsid w:val="001D1FB4"/>
    <w:rsid w:val="001D2DF9"/>
    <w:rsid w:val="001D6AB8"/>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4E9C"/>
    <w:rsid w:val="001F5984"/>
    <w:rsid w:val="001F5C0F"/>
    <w:rsid w:val="001F6AA4"/>
    <w:rsid w:val="001F7280"/>
    <w:rsid w:val="00200C7B"/>
    <w:rsid w:val="00200D35"/>
    <w:rsid w:val="00201759"/>
    <w:rsid w:val="002021FC"/>
    <w:rsid w:val="002043CF"/>
    <w:rsid w:val="00205F81"/>
    <w:rsid w:val="00206169"/>
    <w:rsid w:val="00207E26"/>
    <w:rsid w:val="00207F20"/>
    <w:rsid w:val="002102F5"/>
    <w:rsid w:val="002104A0"/>
    <w:rsid w:val="002113F8"/>
    <w:rsid w:val="002122C3"/>
    <w:rsid w:val="00212A86"/>
    <w:rsid w:val="0021395C"/>
    <w:rsid w:val="0021576A"/>
    <w:rsid w:val="00215B76"/>
    <w:rsid w:val="00216193"/>
    <w:rsid w:val="00216F4A"/>
    <w:rsid w:val="00220AEB"/>
    <w:rsid w:val="00221F47"/>
    <w:rsid w:val="00223D76"/>
    <w:rsid w:val="00227B72"/>
    <w:rsid w:val="00230A69"/>
    <w:rsid w:val="00232176"/>
    <w:rsid w:val="002322E5"/>
    <w:rsid w:val="002324BC"/>
    <w:rsid w:val="00232A66"/>
    <w:rsid w:val="00233A50"/>
    <w:rsid w:val="00233F2C"/>
    <w:rsid w:val="00234747"/>
    <w:rsid w:val="00235221"/>
    <w:rsid w:val="00235368"/>
    <w:rsid w:val="00237043"/>
    <w:rsid w:val="002406EC"/>
    <w:rsid w:val="00241D00"/>
    <w:rsid w:val="00241E53"/>
    <w:rsid w:val="0024206B"/>
    <w:rsid w:val="00242A2F"/>
    <w:rsid w:val="002431C9"/>
    <w:rsid w:val="0024488D"/>
    <w:rsid w:val="00245473"/>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2BF"/>
    <w:rsid w:val="0027499D"/>
    <w:rsid w:val="002756C1"/>
    <w:rsid w:val="00275FD2"/>
    <w:rsid w:val="002761A8"/>
    <w:rsid w:val="0027649D"/>
    <w:rsid w:val="00276C68"/>
    <w:rsid w:val="0028020F"/>
    <w:rsid w:val="002804F9"/>
    <w:rsid w:val="00280862"/>
    <w:rsid w:val="00281104"/>
    <w:rsid w:val="00281F13"/>
    <w:rsid w:val="0028243E"/>
    <w:rsid w:val="00282E1C"/>
    <w:rsid w:val="00282EEC"/>
    <w:rsid w:val="00285692"/>
    <w:rsid w:val="00286417"/>
    <w:rsid w:val="0028786F"/>
    <w:rsid w:val="00287A12"/>
    <w:rsid w:val="00287B41"/>
    <w:rsid w:val="00291038"/>
    <w:rsid w:val="00291FB8"/>
    <w:rsid w:val="00292E3B"/>
    <w:rsid w:val="002934C0"/>
    <w:rsid w:val="002943A4"/>
    <w:rsid w:val="00295FEC"/>
    <w:rsid w:val="0029673F"/>
    <w:rsid w:val="002A062F"/>
    <w:rsid w:val="002A1390"/>
    <w:rsid w:val="002A3C0B"/>
    <w:rsid w:val="002A3C41"/>
    <w:rsid w:val="002A6DFB"/>
    <w:rsid w:val="002A6E80"/>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4A8"/>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1BB0"/>
    <w:rsid w:val="002E2018"/>
    <w:rsid w:val="002E4026"/>
    <w:rsid w:val="002E41F3"/>
    <w:rsid w:val="002E4AA9"/>
    <w:rsid w:val="002E4E29"/>
    <w:rsid w:val="002E54CA"/>
    <w:rsid w:val="002E63B1"/>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B05"/>
    <w:rsid w:val="00305F20"/>
    <w:rsid w:val="00310B0A"/>
    <w:rsid w:val="0031175D"/>
    <w:rsid w:val="00312459"/>
    <w:rsid w:val="00313206"/>
    <w:rsid w:val="003142A3"/>
    <w:rsid w:val="0031486D"/>
    <w:rsid w:val="003153C7"/>
    <w:rsid w:val="00316798"/>
    <w:rsid w:val="00316924"/>
    <w:rsid w:val="00317BA6"/>
    <w:rsid w:val="00317F07"/>
    <w:rsid w:val="00320FC6"/>
    <w:rsid w:val="0032155D"/>
    <w:rsid w:val="00321AB4"/>
    <w:rsid w:val="00322ECE"/>
    <w:rsid w:val="00323DAB"/>
    <w:rsid w:val="003244C5"/>
    <w:rsid w:val="00324F09"/>
    <w:rsid w:val="00325BE6"/>
    <w:rsid w:val="003264F1"/>
    <w:rsid w:val="00326698"/>
    <w:rsid w:val="00327CA6"/>
    <w:rsid w:val="00331F83"/>
    <w:rsid w:val="00333038"/>
    <w:rsid w:val="003338BB"/>
    <w:rsid w:val="003349DF"/>
    <w:rsid w:val="00335D2E"/>
    <w:rsid w:val="003413CC"/>
    <w:rsid w:val="0034141F"/>
    <w:rsid w:val="00345264"/>
    <w:rsid w:val="00346050"/>
    <w:rsid w:val="003463B5"/>
    <w:rsid w:val="003467D1"/>
    <w:rsid w:val="00346876"/>
    <w:rsid w:val="00347802"/>
    <w:rsid w:val="0034785B"/>
    <w:rsid w:val="00347C0E"/>
    <w:rsid w:val="003517FA"/>
    <w:rsid w:val="00352847"/>
    <w:rsid w:val="00352CA6"/>
    <w:rsid w:val="00353003"/>
    <w:rsid w:val="0035309F"/>
    <w:rsid w:val="00353190"/>
    <w:rsid w:val="003535B3"/>
    <w:rsid w:val="00353AA9"/>
    <w:rsid w:val="00353E52"/>
    <w:rsid w:val="003542DA"/>
    <w:rsid w:val="003543FF"/>
    <w:rsid w:val="003557F0"/>
    <w:rsid w:val="00356277"/>
    <w:rsid w:val="003607F8"/>
    <w:rsid w:val="00360CF4"/>
    <w:rsid w:val="003619B5"/>
    <w:rsid w:val="00361C57"/>
    <w:rsid w:val="00362907"/>
    <w:rsid w:val="00363BB4"/>
    <w:rsid w:val="00364C69"/>
    <w:rsid w:val="00364E09"/>
    <w:rsid w:val="00365501"/>
    <w:rsid w:val="003655BA"/>
    <w:rsid w:val="0036751D"/>
    <w:rsid w:val="00367599"/>
    <w:rsid w:val="0036777B"/>
    <w:rsid w:val="00367B09"/>
    <w:rsid w:val="003709FD"/>
    <w:rsid w:val="003711B4"/>
    <w:rsid w:val="00371C7E"/>
    <w:rsid w:val="00372C13"/>
    <w:rsid w:val="00372FE8"/>
    <w:rsid w:val="003747CF"/>
    <w:rsid w:val="003747E0"/>
    <w:rsid w:val="003757F0"/>
    <w:rsid w:val="00375AFF"/>
    <w:rsid w:val="00375C1A"/>
    <w:rsid w:val="0038028D"/>
    <w:rsid w:val="00380585"/>
    <w:rsid w:val="00380A07"/>
    <w:rsid w:val="00380E86"/>
    <w:rsid w:val="00383F2D"/>
    <w:rsid w:val="00384486"/>
    <w:rsid w:val="00384D8F"/>
    <w:rsid w:val="00385B51"/>
    <w:rsid w:val="0038795A"/>
    <w:rsid w:val="00387B6D"/>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6FB8"/>
    <w:rsid w:val="003B00A0"/>
    <w:rsid w:val="003B020E"/>
    <w:rsid w:val="003B0FC2"/>
    <w:rsid w:val="003B2D91"/>
    <w:rsid w:val="003B2E77"/>
    <w:rsid w:val="003B2F4F"/>
    <w:rsid w:val="003B3BD7"/>
    <w:rsid w:val="003B3C85"/>
    <w:rsid w:val="003B3D37"/>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87F"/>
    <w:rsid w:val="003E704E"/>
    <w:rsid w:val="003E7535"/>
    <w:rsid w:val="003E7907"/>
    <w:rsid w:val="003E7B49"/>
    <w:rsid w:val="003F1EA3"/>
    <w:rsid w:val="003F258A"/>
    <w:rsid w:val="003F3648"/>
    <w:rsid w:val="003F3F06"/>
    <w:rsid w:val="003F3F5A"/>
    <w:rsid w:val="003F43A4"/>
    <w:rsid w:val="003F461C"/>
    <w:rsid w:val="003F481E"/>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18B"/>
    <w:rsid w:val="00404271"/>
    <w:rsid w:val="00405227"/>
    <w:rsid w:val="00405614"/>
    <w:rsid w:val="0040569C"/>
    <w:rsid w:val="0040595F"/>
    <w:rsid w:val="00405FD3"/>
    <w:rsid w:val="004070C5"/>
    <w:rsid w:val="0041008F"/>
    <w:rsid w:val="00410791"/>
    <w:rsid w:val="00410878"/>
    <w:rsid w:val="00410F2E"/>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17ECF"/>
    <w:rsid w:val="00422FC5"/>
    <w:rsid w:val="00423407"/>
    <w:rsid w:val="00423BDB"/>
    <w:rsid w:val="00423F36"/>
    <w:rsid w:val="0042449E"/>
    <w:rsid w:val="004244F2"/>
    <w:rsid w:val="004268FC"/>
    <w:rsid w:val="0043031B"/>
    <w:rsid w:val="00431F48"/>
    <w:rsid w:val="00433A87"/>
    <w:rsid w:val="00433E88"/>
    <w:rsid w:val="00434BDE"/>
    <w:rsid w:val="004356A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326"/>
    <w:rsid w:val="0046254E"/>
    <w:rsid w:val="00462B3D"/>
    <w:rsid w:val="004631DD"/>
    <w:rsid w:val="00463840"/>
    <w:rsid w:val="0046434C"/>
    <w:rsid w:val="00464F7D"/>
    <w:rsid w:val="00465AD0"/>
    <w:rsid w:val="00465DB0"/>
    <w:rsid w:val="00466150"/>
    <w:rsid w:val="00467673"/>
    <w:rsid w:val="00467A4A"/>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5C4E"/>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34C9"/>
    <w:rsid w:val="004D4493"/>
    <w:rsid w:val="004D5512"/>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1CD2"/>
    <w:rsid w:val="004F277A"/>
    <w:rsid w:val="004F3D4A"/>
    <w:rsid w:val="004F42D5"/>
    <w:rsid w:val="004F67D4"/>
    <w:rsid w:val="004F7074"/>
    <w:rsid w:val="0050023D"/>
    <w:rsid w:val="00500250"/>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1D"/>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726"/>
    <w:rsid w:val="005408D6"/>
    <w:rsid w:val="005410BD"/>
    <w:rsid w:val="00541980"/>
    <w:rsid w:val="00541BDE"/>
    <w:rsid w:val="00541E59"/>
    <w:rsid w:val="00543E55"/>
    <w:rsid w:val="00543F19"/>
    <w:rsid w:val="005446D6"/>
    <w:rsid w:val="00547BBA"/>
    <w:rsid w:val="0055150E"/>
    <w:rsid w:val="00552D00"/>
    <w:rsid w:val="00552EDB"/>
    <w:rsid w:val="0055392F"/>
    <w:rsid w:val="00553C48"/>
    <w:rsid w:val="00554C55"/>
    <w:rsid w:val="00555F6C"/>
    <w:rsid w:val="00556068"/>
    <w:rsid w:val="005568FB"/>
    <w:rsid w:val="00557349"/>
    <w:rsid w:val="00561209"/>
    <w:rsid w:val="005612D1"/>
    <w:rsid w:val="0056432A"/>
    <w:rsid w:val="0056459E"/>
    <w:rsid w:val="005657E5"/>
    <w:rsid w:val="00566A66"/>
    <w:rsid w:val="00567317"/>
    <w:rsid w:val="00570A93"/>
    <w:rsid w:val="00572BA6"/>
    <w:rsid w:val="00573C90"/>
    <w:rsid w:val="005746B5"/>
    <w:rsid w:val="00574A05"/>
    <w:rsid w:val="0057683F"/>
    <w:rsid w:val="00576F15"/>
    <w:rsid w:val="00576F70"/>
    <w:rsid w:val="00576FCE"/>
    <w:rsid w:val="00577C3B"/>
    <w:rsid w:val="00581C35"/>
    <w:rsid w:val="00582750"/>
    <w:rsid w:val="005827C3"/>
    <w:rsid w:val="00582896"/>
    <w:rsid w:val="00582D40"/>
    <w:rsid w:val="005860AC"/>
    <w:rsid w:val="00587C58"/>
    <w:rsid w:val="00590772"/>
    <w:rsid w:val="00591AC5"/>
    <w:rsid w:val="00591F8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3720"/>
    <w:rsid w:val="005C5B01"/>
    <w:rsid w:val="005C5C0D"/>
    <w:rsid w:val="005C63A7"/>
    <w:rsid w:val="005C6DF0"/>
    <w:rsid w:val="005C7997"/>
    <w:rsid w:val="005C7D5D"/>
    <w:rsid w:val="005D014E"/>
    <w:rsid w:val="005D1751"/>
    <w:rsid w:val="005D226C"/>
    <w:rsid w:val="005D243B"/>
    <w:rsid w:val="005D369B"/>
    <w:rsid w:val="005D48A6"/>
    <w:rsid w:val="005D5DD8"/>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03E9"/>
    <w:rsid w:val="00601CC9"/>
    <w:rsid w:val="00603FD0"/>
    <w:rsid w:val="00605104"/>
    <w:rsid w:val="0061114A"/>
    <w:rsid w:val="00611B09"/>
    <w:rsid w:val="00612490"/>
    <w:rsid w:val="00612D1B"/>
    <w:rsid w:val="00613159"/>
    <w:rsid w:val="00613572"/>
    <w:rsid w:val="00613CCC"/>
    <w:rsid w:val="006144B9"/>
    <w:rsid w:val="00615BE6"/>
    <w:rsid w:val="00615D97"/>
    <w:rsid w:val="00616303"/>
    <w:rsid w:val="00617E84"/>
    <w:rsid w:val="006216B3"/>
    <w:rsid w:val="00621EDE"/>
    <w:rsid w:val="00622428"/>
    <w:rsid w:val="006224D6"/>
    <w:rsid w:val="0062258D"/>
    <w:rsid w:val="006238AD"/>
    <w:rsid w:val="00623FAF"/>
    <w:rsid w:val="00624FCE"/>
    <w:rsid w:val="00625AEE"/>
    <w:rsid w:val="006278F1"/>
    <w:rsid w:val="006314B1"/>
    <w:rsid w:val="00632F1F"/>
    <w:rsid w:val="006355A2"/>
    <w:rsid w:val="00635AB9"/>
    <w:rsid w:val="00640010"/>
    <w:rsid w:val="006402FF"/>
    <w:rsid w:val="0064130B"/>
    <w:rsid w:val="0064146B"/>
    <w:rsid w:val="00642055"/>
    <w:rsid w:val="0064386F"/>
    <w:rsid w:val="00644664"/>
    <w:rsid w:val="00644B01"/>
    <w:rsid w:val="00646281"/>
    <w:rsid w:val="006462C1"/>
    <w:rsid w:val="00651D13"/>
    <w:rsid w:val="0065267B"/>
    <w:rsid w:val="00652EC8"/>
    <w:rsid w:val="0065339E"/>
    <w:rsid w:val="006539B5"/>
    <w:rsid w:val="006540BA"/>
    <w:rsid w:val="0066251F"/>
    <w:rsid w:val="00662817"/>
    <w:rsid w:val="00664DEF"/>
    <w:rsid w:val="00665688"/>
    <w:rsid w:val="00665E8C"/>
    <w:rsid w:val="006664E7"/>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0AC5"/>
    <w:rsid w:val="006B134E"/>
    <w:rsid w:val="006B3143"/>
    <w:rsid w:val="006B3A95"/>
    <w:rsid w:val="006B4823"/>
    <w:rsid w:val="006B48E8"/>
    <w:rsid w:val="006B4FF0"/>
    <w:rsid w:val="006B5909"/>
    <w:rsid w:val="006C02F9"/>
    <w:rsid w:val="006C042F"/>
    <w:rsid w:val="006C0A54"/>
    <w:rsid w:val="006C0C26"/>
    <w:rsid w:val="006C1208"/>
    <w:rsid w:val="006C1C64"/>
    <w:rsid w:val="006C2781"/>
    <w:rsid w:val="006C3572"/>
    <w:rsid w:val="006C383E"/>
    <w:rsid w:val="006C5062"/>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1D17"/>
    <w:rsid w:val="006F1FCE"/>
    <w:rsid w:val="006F2BEF"/>
    <w:rsid w:val="006F2E66"/>
    <w:rsid w:val="006F383F"/>
    <w:rsid w:val="006F4568"/>
    <w:rsid w:val="006F4C4E"/>
    <w:rsid w:val="006F4C5E"/>
    <w:rsid w:val="006F4D8E"/>
    <w:rsid w:val="006F5DD0"/>
    <w:rsid w:val="006F66BD"/>
    <w:rsid w:val="006F7205"/>
    <w:rsid w:val="007009DC"/>
    <w:rsid w:val="00700A52"/>
    <w:rsid w:val="00701F2A"/>
    <w:rsid w:val="00704663"/>
    <w:rsid w:val="00705F89"/>
    <w:rsid w:val="00706881"/>
    <w:rsid w:val="007077AE"/>
    <w:rsid w:val="007100DA"/>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4C29"/>
    <w:rsid w:val="00725A0B"/>
    <w:rsid w:val="00725EC2"/>
    <w:rsid w:val="007266D9"/>
    <w:rsid w:val="00726AC2"/>
    <w:rsid w:val="00726CD5"/>
    <w:rsid w:val="00727154"/>
    <w:rsid w:val="00730B98"/>
    <w:rsid w:val="00731985"/>
    <w:rsid w:val="00732543"/>
    <w:rsid w:val="00734562"/>
    <w:rsid w:val="00734CCC"/>
    <w:rsid w:val="00734DB5"/>
    <w:rsid w:val="00735A00"/>
    <w:rsid w:val="007362CE"/>
    <w:rsid w:val="007375A8"/>
    <w:rsid w:val="00737642"/>
    <w:rsid w:val="007403DF"/>
    <w:rsid w:val="007409A7"/>
    <w:rsid w:val="00740DC9"/>
    <w:rsid w:val="00743613"/>
    <w:rsid w:val="00743E89"/>
    <w:rsid w:val="00744490"/>
    <w:rsid w:val="007444AC"/>
    <w:rsid w:val="007445FE"/>
    <w:rsid w:val="00744FCE"/>
    <w:rsid w:val="00747820"/>
    <w:rsid w:val="007516E8"/>
    <w:rsid w:val="007518AE"/>
    <w:rsid w:val="00754C4F"/>
    <w:rsid w:val="0075550E"/>
    <w:rsid w:val="00756755"/>
    <w:rsid w:val="00757168"/>
    <w:rsid w:val="007573CC"/>
    <w:rsid w:val="0076013E"/>
    <w:rsid w:val="00762063"/>
    <w:rsid w:val="00762143"/>
    <w:rsid w:val="00762A3D"/>
    <w:rsid w:val="00762A9C"/>
    <w:rsid w:val="00763E75"/>
    <w:rsid w:val="0076702C"/>
    <w:rsid w:val="00767557"/>
    <w:rsid w:val="00767827"/>
    <w:rsid w:val="00767C2D"/>
    <w:rsid w:val="0077042B"/>
    <w:rsid w:val="007712FD"/>
    <w:rsid w:val="00772F47"/>
    <w:rsid w:val="00773BC3"/>
    <w:rsid w:val="00773C34"/>
    <w:rsid w:val="0077598A"/>
    <w:rsid w:val="00776D9A"/>
    <w:rsid w:val="007809B4"/>
    <w:rsid w:val="0078168B"/>
    <w:rsid w:val="00781725"/>
    <w:rsid w:val="00782738"/>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1BD"/>
    <w:rsid w:val="00797B49"/>
    <w:rsid w:val="00797F83"/>
    <w:rsid w:val="007A0151"/>
    <w:rsid w:val="007A0EBA"/>
    <w:rsid w:val="007A0FDF"/>
    <w:rsid w:val="007A1695"/>
    <w:rsid w:val="007A2FDA"/>
    <w:rsid w:val="007A31EE"/>
    <w:rsid w:val="007A3633"/>
    <w:rsid w:val="007A3E80"/>
    <w:rsid w:val="007A42A5"/>
    <w:rsid w:val="007A571E"/>
    <w:rsid w:val="007A5E14"/>
    <w:rsid w:val="007A6135"/>
    <w:rsid w:val="007A70F7"/>
    <w:rsid w:val="007B085A"/>
    <w:rsid w:val="007B1D42"/>
    <w:rsid w:val="007B1F16"/>
    <w:rsid w:val="007B2021"/>
    <w:rsid w:val="007B2ECC"/>
    <w:rsid w:val="007B2FBF"/>
    <w:rsid w:val="007B3378"/>
    <w:rsid w:val="007B5FD9"/>
    <w:rsid w:val="007B63AA"/>
    <w:rsid w:val="007B6816"/>
    <w:rsid w:val="007B7ED9"/>
    <w:rsid w:val="007C0D39"/>
    <w:rsid w:val="007C107C"/>
    <w:rsid w:val="007C1086"/>
    <w:rsid w:val="007C1DDB"/>
    <w:rsid w:val="007C2972"/>
    <w:rsid w:val="007C4A64"/>
    <w:rsid w:val="007C5E11"/>
    <w:rsid w:val="007C71BB"/>
    <w:rsid w:val="007C73E3"/>
    <w:rsid w:val="007C75CA"/>
    <w:rsid w:val="007D1079"/>
    <w:rsid w:val="007D13D5"/>
    <w:rsid w:val="007D154A"/>
    <w:rsid w:val="007D3431"/>
    <w:rsid w:val="007D3C8C"/>
    <w:rsid w:val="007D4832"/>
    <w:rsid w:val="007D4A0E"/>
    <w:rsid w:val="007D572B"/>
    <w:rsid w:val="007E00BC"/>
    <w:rsid w:val="007E2159"/>
    <w:rsid w:val="007E21DF"/>
    <w:rsid w:val="007E49AA"/>
    <w:rsid w:val="007E5287"/>
    <w:rsid w:val="007E605A"/>
    <w:rsid w:val="007E69CC"/>
    <w:rsid w:val="007E6FB0"/>
    <w:rsid w:val="007E7C24"/>
    <w:rsid w:val="007F0D82"/>
    <w:rsid w:val="007F0DCB"/>
    <w:rsid w:val="007F1E68"/>
    <w:rsid w:val="007F20F1"/>
    <w:rsid w:val="007F287C"/>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2FA"/>
    <w:rsid w:val="00807E74"/>
    <w:rsid w:val="008100E1"/>
    <w:rsid w:val="008103FE"/>
    <w:rsid w:val="00811981"/>
    <w:rsid w:val="0081245E"/>
    <w:rsid w:val="00812CCD"/>
    <w:rsid w:val="008138BB"/>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4E78"/>
    <w:rsid w:val="00837072"/>
    <w:rsid w:val="0083744C"/>
    <w:rsid w:val="00840447"/>
    <w:rsid w:val="008414B3"/>
    <w:rsid w:val="00842C2E"/>
    <w:rsid w:val="00844157"/>
    <w:rsid w:val="008449F4"/>
    <w:rsid w:val="00844B8F"/>
    <w:rsid w:val="0084515B"/>
    <w:rsid w:val="0084723F"/>
    <w:rsid w:val="008512DA"/>
    <w:rsid w:val="00851B7F"/>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20A"/>
    <w:rsid w:val="00862AD6"/>
    <w:rsid w:val="00862CEC"/>
    <w:rsid w:val="0086377B"/>
    <w:rsid w:val="0086381F"/>
    <w:rsid w:val="00865BCA"/>
    <w:rsid w:val="00866FBC"/>
    <w:rsid w:val="0086771E"/>
    <w:rsid w:val="00871543"/>
    <w:rsid w:val="00872977"/>
    <w:rsid w:val="00872C22"/>
    <w:rsid w:val="008735AA"/>
    <w:rsid w:val="008735C7"/>
    <w:rsid w:val="008739B8"/>
    <w:rsid w:val="00873E7A"/>
    <w:rsid w:val="00873EFD"/>
    <w:rsid w:val="008754B1"/>
    <w:rsid w:val="008762F1"/>
    <w:rsid w:val="00876CD9"/>
    <w:rsid w:val="00877DA4"/>
    <w:rsid w:val="00880AA1"/>
    <w:rsid w:val="0088211C"/>
    <w:rsid w:val="0088283A"/>
    <w:rsid w:val="00883EB3"/>
    <w:rsid w:val="00884656"/>
    <w:rsid w:val="0088596E"/>
    <w:rsid w:val="008872E1"/>
    <w:rsid w:val="008879DA"/>
    <w:rsid w:val="008906D5"/>
    <w:rsid w:val="008907FD"/>
    <w:rsid w:val="00890F18"/>
    <w:rsid w:val="00892063"/>
    <w:rsid w:val="00893F00"/>
    <w:rsid w:val="008941FF"/>
    <w:rsid w:val="00894F1D"/>
    <w:rsid w:val="00897053"/>
    <w:rsid w:val="00897387"/>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602C"/>
    <w:rsid w:val="008C7A5F"/>
    <w:rsid w:val="008C7F07"/>
    <w:rsid w:val="008D0486"/>
    <w:rsid w:val="008D092C"/>
    <w:rsid w:val="008D170E"/>
    <w:rsid w:val="008D1B17"/>
    <w:rsid w:val="008D1DB6"/>
    <w:rsid w:val="008D2D20"/>
    <w:rsid w:val="008D6B3F"/>
    <w:rsid w:val="008E0416"/>
    <w:rsid w:val="008E0EB6"/>
    <w:rsid w:val="008E12F8"/>
    <w:rsid w:val="008E2760"/>
    <w:rsid w:val="008E2C98"/>
    <w:rsid w:val="008E3D19"/>
    <w:rsid w:val="008E614A"/>
    <w:rsid w:val="008E6704"/>
    <w:rsid w:val="008E7248"/>
    <w:rsid w:val="008E760A"/>
    <w:rsid w:val="008E76A6"/>
    <w:rsid w:val="008F197C"/>
    <w:rsid w:val="008F5DB4"/>
    <w:rsid w:val="008F63D8"/>
    <w:rsid w:val="008F672C"/>
    <w:rsid w:val="008F6FE3"/>
    <w:rsid w:val="008F7903"/>
    <w:rsid w:val="008F7D6D"/>
    <w:rsid w:val="0090025D"/>
    <w:rsid w:val="00900BEF"/>
    <w:rsid w:val="009014FC"/>
    <w:rsid w:val="009015B4"/>
    <w:rsid w:val="0090490C"/>
    <w:rsid w:val="00904B31"/>
    <w:rsid w:val="0090537A"/>
    <w:rsid w:val="009057AA"/>
    <w:rsid w:val="00906662"/>
    <w:rsid w:val="00906E98"/>
    <w:rsid w:val="00906EE0"/>
    <w:rsid w:val="009072A1"/>
    <w:rsid w:val="0090740B"/>
    <w:rsid w:val="00907EB0"/>
    <w:rsid w:val="00907FB8"/>
    <w:rsid w:val="009106FA"/>
    <w:rsid w:val="0091164C"/>
    <w:rsid w:val="00911EB1"/>
    <w:rsid w:val="0091233D"/>
    <w:rsid w:val="00914B34"/>
    <w:rsid w:val="009151B8"/>
    <w:rsid w:val="0091538B"/>
    <w:rsid w:val="009173A0"/>
    <w:rsid w:val="009212D7"/>
    <w:rsid w:val="0092375A"/>
    <w:rsid w:val="00923A7D"/>
    <w:rsid w:val="00926B89"/>
    <w:rsid w:val="00927C1B"/>
    <w:rsid w:val="00930E05"/>
    <w:rsid w:val="009312F0"/>
    <w:rsid w:val="009324DF"/>
    <w:rsid w:val="00934371"/>
    <w:rsid w:val="00934470"/>
    <w:rsid w:val="00934C2E"/>
    <w:rsid w:val="00935344"/>
    <w:rsid w:val="0093589E"/>
    <w:rsid w:val="0093615C"/>
    <w:rsid w:val="009367F5"/>
    <w:rsid w:val="00936D93"/>
    <w:rsid w:val="00937D45"/>
    <w:rsid w:val="00942421"/>
    <w:rsid w:val="0094249A"/>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57525"/>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DE9"/>
    <w:rsid w:val="00975CE0"/>
    <w:rsid w:val="009761CF"/>
    <w:rsid w:val="00976391"/>
    <w:rsid w:val="009772F8"/>
    <w:rsid w:val="009807B3"/>
    <w:rsid w:val="00980867"/>
    <w:rsid w:val="009814E8"/>
    <w:rsid w:val="00981BB9"/>
    <w:rsid w:val="009821D2"/>
    <w:rsid w:val="009822BD"/>
    <w:rsid w:val="009835D9"/>
    <w:rsid w:val="0098375D"/>
    <w:rsid w:val="009851B8"/>
    <w:rsid w:val="00985E39"/>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0E4"/>
    <w:rsid w:val="00997FCA"/>
    <w:rsid w:val="009A14F4"/>
    <w:rsid w:val="009A1939"/>
    <w:rsid w:val="009A250E"/>
    <w:rsid w:val="009A29EA"/>
    <w:rsid w:val="009A36B1"/>
    <w:rsid w:val="009A44DE"/>
    <w:rsid w:val="009A5784"/>
    <w:rsid w:val="009A62A7"/>
    <w:rsid w:val="009A71EE"/>
    <w:rsid w:val="009B218E"/>
    <w:rsid w:val="009B28CC"/>
    <w:rsid w:val="009B2A0D"/>
    <w:rsid w:val="009B2E3A"/>
    <w:rsid w:val="009B2F3F"/>
    <w:rsid w:val="009B3150"/>
    <w:rsid w:val="009B3744"/>
    <w:rsid w:val="009B4FF3"/>
    <w:rsid w:val="009B5E67"/>
    <w:rsid w:val="009B6804"/>
    <w:rsid w:val="009B6C15"/>
    <w:rsid w:val="009B789C"/>
    <w:rsid w:val="009C0091"/>
    <w:rsid w:val="009C07F3"/>
    <w:rsid w:val="009C09D6"/>
    <w:rsid w:val="009C1200"/>
    <w:rsid w:val="009C1246"/>
    <w:rsid w:val="009C12AB"/>
    <w:rsid w:val="009C14ED"/>
    <w:rsid w:val="009C1998"/>
    <w:rsid w:val="009C2D8C"/>
    <w:rsid w:val="009C3FC7"/>
    <w:rsid w:val="009C4395"/>
    <w:rsid w:val="009C4BA7"/>
    <w:rsid w:val="009C4F93"/>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5E69"/>
    <w:rsid w:val="009E051A"/>
    <w:rsid w:val="009E2F6A"/>
    <w:rsid w:val="009E3D4D"/>
    <w:rsid w:val="009E4567"/>
    <w:rsid w:val="009E52BE"/>
    <w:rsid w:val="009E5AD2"/>
    <w:rsid w:val="009E5E33"/>
    <w:rsid w:val="009E7CAE"/>
    <w:rsid w:val="009F00BC"/>
    <w:rsid w:val="009F0BD4"/>
    <w:rsid w:val="009F1B24"/>
    <w:rsid w:val="009F2CB6"/>
    <w:rsid w:val="009F4F45"/>
    <w:rsid w:val="009F57A4"/>
    <w:rsid w:val="009F5B1D"/>
    <w:rsid w:val="009F759F"/>
    <w:rsid w:val="009F79B1"/>
    <w:rsid w:val="009F79B5"/>
    <w:rsid w:val="009F7C8A"/>
    <w:rsid w:val="00A005ED"/>
    <w:rsid w:val="00A00D82"/>
    <w:rsid w:val="00A0236F"/>
    <w:rsid w:val="00A0240B"/>
    <w:rsid w:val="00A033A4"/>
    <w:rsid w:val="00A0477C"/>
    <w:rsid w:val="00A0509F"/>
    <w:rsid w:val="00A05A6B"/>
    <w:rsid w:val="00A07106"/>
    <w:rsid w:val="00A10BDE"/>
    <w:rsid w:val="00A11710"/>
    <w:rsid w:val="00A118D1"/>
    <w:rsid w:val="00A124E0"/>
    <w:rsid w:val="00A12779"/>
    <w:rsid w:val="00A131A8"/>
    <w:rsid w:val="00A1403A"/>
    <w:rsid w:val="00A1416A"/>
    <w:rsid w:val="00A1569B"/>
    <w:rsid w:val="00A15FAA"/>
    <w:rsid w:val="00A17EAF"/>
    <w:rsid w:val="00A20CB1"/>
    <w:rsid w:val="00A210AA"/>
    <w:rsid w:val="00A21470"/>
    <w:rsid w:val="00A224B6"/>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9A8"/>
    <w:rsid w:val="00A32B56"/>
    <w:rsid w:val="00A34195"/>
    <w:rsid w:val="00A34535"/>
    <w:rsid w:val="00A35FA2"/>
    <w:rsid w:val="00A36010"/>
    <w:rsid w:val="00A36832"/>
    <w:rsid w:val="00A41856"/>
    <w:rsid w:val="00A42794"/>
    <w:rsid w:val="00A43593"/>
    <w:rsid w:val="00A438D9"/>
    <w:rsid w:val="00A446C3"/>
    <w:rsid w:val="00A44A4B"/>
    <w:rsid w:val="00A45638"/>
    <w:rsid w:val="00A46B5B"/>
    <w:rsid w:val="00A473E4"/>
    <w:rsid w:val="00A47CC6"/>
    <w:rsid w:val="00A47F95"/>
    <w:rsid w:val="00A50C5F"/>
    <w:rsid w:val="00A51563"/>
    <w:rsid w:val="00A53003"/>
    <w:rsid w:val="00A5345E"/>
    <w:rsid w:val="00A53F12"/>
    <w:rsid w:val="00A54949"/>
    <w:rsid w:val="00A55E0A"/>
    <w:rsid w:val="00A5645D"/>
    <w:rsid w:val="00A601FB"/>
    <w:rsid w:val="00A60363"/>
    <w:rsid w:val="00A607E9"/>
    <w:rsid w:val="00A60C51"/>
    <w:rsid w:val="00A61063"/>
    <w:rsid w:val="00A62433"/>
    <w:rsid w:val="00A62ECF"/>
    <w:rsid w:val="00A63160"/>
    <w:rsid w:val="00A64371"/>
    <w:rsid w:val="00A643FF"/>
    <w:rsid w:val="00A64C7B"/>
    <w:rsid w:val="00A65A7D"/>
    <w:rsid w:val="00A66142"/>
    <w:rsid w:val="00A66AAC"/>
    <w:rsid w:val="00A66AFD"/>
    <w:rsid w:val="00A67645"/>
    <w:rsid w:val="00A73B63"/>
    <w:rsid w:val="00A7456F"/>
    <w:rsid w:val="00A746AE"/>
    <w:rsid w:val="00A74961"/>
    <w:rsid w:val="00A74DEE"/>
    <w:rsid w:val="00A7559D"/>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09C"/>
    <w:rsid w:val="00A941E0"/>
    <w:rsid w:val="00A9435B"/>
    <w:rsid w:val="00A94865"/>
    <w:rsid w:val="00A951A6"/>
    <w:rsid w:val="00A96096"/>
    <w:rsid w:val="00A964DC"/>
    <w:rsid w:val="00A9659A"/>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1467"/>
    <w:rsid w:val="00AB3BD1"/>
    <w:rsid w:val="00AB443B"/>
    <w:rsid w:val="00AB4A09"/>
    <w:rsid w:val="00AB4AFA"/>
    <w:rsid w:val="00AB51CF"/>
    <w:rsid w:val="00AB5254"/>
    <w:rsid w:val="00AB59A9"/>
    <w:rsid w:val="00AB5DB5"/>
    <w:rsid w:val="00AB72C6"/>
    <w:rsid w:val="00AB7E31"/>
    <w:rsid w:val="00AC0322"/>
    <w:rsid w:val="00AC0A18"/>
    <w:rsid w:val="00AC1F7B"/>
    <w:rsid w:val="00AC2D32"/>
    <w:rsid w:val="00AC3D02"/>
    <w:rsid w:val="00AC450A"/>
    <w:rsid w:val="00AC4A6A"/>
    <w:rsid w:val="00AC4CDB"/>
    <w:rsid w:val="00AC4EB8"/>
    <w:rsid w:val="00AC54D8"/>
    <w:rsid w:val="00AC5656"/>
    <w:rsid w:val="00AC7FB4"/>
    <w:rsid w:val="00AD0290"/>
    <w:rsid w:val="00AD0794"/>
    <w:rsid w:val="00AD0A22"/>
    <w:rsid w:val="00AD1948"/>
    <w:rsid w:val="00AD27B0"/>
    <w:rsid w:val="00AD29B2"/>
    <w:rsid w:val="00AD442F"/>
    <w:rsid w:val="00AD67C7"/>
    <w:rsid w:val="00AE0983"/>
    <w:rsid w:val="00AE0B99"/>
    <w:rsid w:val="00AE1472"/>
    <w:rsid w:val="00AE1CA8"/>
    <w:rsid w:val="00AE2732"/>
    <w:rsid w:val="00AE2978"/>
    <w:rsid w:val="00AE51ED"/>
    <w:rsid w:val="00AE58A6"/>
    <w:rsid w:val="00AE6A23"/>
    <w:rsid w:val="00AE6C6F"/>
    <w:rsid w:val="00AE7A72"/>
    <w:rsid w:val="00AE7A8D"/>
    <w:rsid w:val="00AE7BDE"/>
    <w:rsid w:val="00AF0591"/>
    <w:rsid w:val="00AF0655"/>
    <w:rsid w:val="00AF0806"/>
    <w:rsid w:val="00AF09FB"/>
    <w:rsid w:val="00AF3346"/>
    <w:rsid w:val="00AF3A96"/>
    <w:rsid w:val="00AF3B3F"/>
    <w:rsid w:val="00AF3EBA"/>
    <w:rsid w:val="00AF4A9B"/>
    <w:rsid w:val="00AF7393"/>
    <w:rsid w:val="00B014C2"/>
    <w:rsid w:val="00B01ABD"/>
    <w:rsid w:val="00B02BFC"/>
    <w:rsid w:val="00B03770"/>
    <w:rsid w:val="00B03D58"/>
    <w:rsid w:val="00B03E15"/>
    <w:rsid w:val="00B03F2F"/>
    <w:rsid w:val="00B04613"/>
    <w:rsid w:val="00B059AF"/>
    <w:rsid w:val="00B06F3E"/>
    <w:rsid w:val="00B079F5"/>
    <w:rsid w:val="00B10464"/>
    <w:rsid w:val="00B11C73"/>
    <w:rsid w:val="00B148D6"/>
    <w:rsid w:val="00B14987"/>
    <w:rsid w:val="00B15CB4"/>
    <w:rsid w:val="00B15D04"/>
    <w:rsid w:val="00B17779"/>
    <w:rsid w:val="00B20B7D"/>
    <w:rsid w:val="00B20E9E"/>
    <w:rsid w:val="00B21492"/>
    <w:rsid w:val="00B2149D"/>
    <w:rsid w:val="00B22ED3"/>
    <w:rsid w:val="00B24F30"/>
    <w:rsid w:val="00B250D4"/>
    <w:rsid w:val="00B25925"/>
    <w:rsid w:val="00B25D0E"/>
    <w:rsid w:val="00B25EB4"/>
    <w:rsid w:val="00B26143"/>
    <w:rsid w:val="00B264FD"/>
    <w:rsid w:val="00B26B65"/>
    <w:rsid w:val="00B272D5"/>
    <w:rsid w:val="00B272E2"/>
    <w:rsid w:val="00B300BA"/>
    <w:rsid w:val="00B32003"/>
    <w:rsid w:val="00B3212C"/>
    <w:rsid w:val="00B32CA9"/>
    <w:rsid w:val="00B32DC3"/>
    <w:rsid w:val="00B34011"/>
    <w:rsid w:val="00B3593E"/>
    <w:rsid w:val="00B35EC3"/>
    <w:rsid w:val="00B367F4"/>
    <w:rsid w:val="00B369A9"/>
    <w:rsid w:val="00B37958"/>
    <w:rsid w:val="00B37C46"/>
    <w:rsid w:val="00B401EF"/>
    <w:rsid w:val="00B41DDA"/>
    <w:rsid w:val="00B435BF"/>
    <w:rsid w:val="00B438A2"/>
    <w:rsid w:val="00B444C8"/>
    <w:rsid w:val="00B44C78"/>
    <w:rsid w:val="00B44FFE"/>
    <w:rsid w:val="00B464DA"/>
    <w:rsid w:val="00B4657F"/>
    <w:rsid w:val="00B47340"/>
    <w:rsid w:val="00B47691"/>
    <w:rsid w:val="00B4781C"/>
    <w:rsid w:val="00B5096F"/>
    <w:rsid w:val="00B519B1"/>
    <w:rsid w:val="00B51FF2"/>
    <w:rsid w:val="00B526DF"/>
    <w:rsid w:val="00B5315C"/>
    <w:rsid w:val="00B535F8"/>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397D"/>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0E5"/>
    <w:rsid w:val="00BB51D0"/>
    <w:rsid w:val="00BB5B6F"/>
    <w:rsid w:val="00BB69FE"/>
    <w:rsid w:val="00BC19AC"/>
    <w:rsid w:val="00BC1CE4"/>
    <w:rsid w:val="00BC23D0"/>
    <w:rsid w:val="00BC2519"/>
    <w:rsid w:val="00BC255C"/>
    <w:rsid w:val="00BC2E41"/>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4F72"/>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85B"/>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4A96"/>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108"/>
    <w:rsid w:val="00C66615"/>
    <w:rsid w:val="00C66957"/>
    <w:rsid w:val="00C67AC5"/>
    <w:rsid w:val="00C70037"/>
    <w:rsid w:val="00C71977"/>
    <w:rsid w:val="00C71E0D"/>
    <w:rsid w:val="00C7263C"/>
    <w:rsid w:val="00C74B22"/>
    <w:rsid w:val="00C75299"/>
    <w:rsid w:val="00C75BBC"/>
    <w:rsid w:val="00C76599"/>
    <w:rsid w:val="00C76BBA"/>
    <w:rsid w:val="00C76DE8"/>
    <w:rsid w:val="00C775F6"/>
    <w:rsid w:val="00C77744"/>
    <w:rsid w:val="00C77E48"/>
    <w:rsid w:val="00C80B21"/>
    <w:rsid w:val="00C80BE3"/>
    <w:rsid w:val="00C80EAD"/>
    <w:rsid w:val="00C82AB2"/>
    <w:rsid w:val="00C83CA4"/>
    <w:rsid w:val="00C83D2F"/>
    <w:rsid w:val="00C845DE"/>
    <w:rsid w:val="00C871EF"/>
    <w:rsid w:val="00C87EF3"/>
    <w:rsid w:val="00C910E9"/>
    <w:rsid w:val="00C91B18"/>
    <w:rsid w:val="00C92D97"/>
    <w:rsid w:val="00C93857"/>
    <w:rsid w:val="00C93C88"/>
    <w:rsid w:val="00C948FD"/>
    <w:rsid w:val="00C94AC8"/>
    <w:rsid w:val="00C96367"/>
    <w:rsid w:val="00C971B6"/>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1EAB"/>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3DBF"/>
    <w:rsid w:val="00CD4A81"/>
    <w:rsid w:val="00CD4B24"/>
    <w:rsid w:val="00CD6F50"/>
    <w:rsid w:val="00CD7843"/>
    <w:rsid w:val="00CD799D"/>
    <w:rsid w:val="00CE034E"/>
    <w:rsid w:val="00CE14C8"/>
    <w:rsid w:val="00CE34A4"/>
    <w:rsid w:val="00CE5D8E"/>
    <w:rsid w:val="00CE682B"/>
    <w:rsid w:val="00CE73D7"/>
    <w:rsid w:val="00CE75A3"/>
    <w:rsid w:val="00CE77E5"/>
    <w:rsid w:val="00CF0032"/>
    <w:rsid w:val="00CF1BB6"/>
    <w:rsid w:val="00CF2575"/>
    <w:rsid w:val="00CF2DBC"/>
    <w:rsid w:val="00CF3D97"/>
    <w:rsid w:val="00CF3E36"/>
    <w:rsid w:val="00CF4108"/>
    <w:rsid w:val="00CF41E5"/>
    <w:rsid w:val="00CF467F"/>
    <w:rsid w:val="00CF5694"/>
    <w:rsid w:val="00CF571A"/>
    <w:rsid w:val="00CF5721"/>
    <w:rsid w:val="00CF644C"/>
    <w:rsid w:val="00CF65AA"/>
    <w:rsid w:val="00CF7310"/>
    <w:rsid w:val="00CF788B"/>
    <w:rsid w:val="00CF7E12"/>
    <w:rsid w:val="00D02600"/>
    <w:rsid w:val="00D0487D"/>
    <w:rsid w:val="00D07514"/>
    <w:rsid w:val="00D07FB8"/>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0FA8"/>
    <w:rsid w:val="00D42806"/>
    <w:rsid w:val="00D4330C"/>
    <w:rsid w:val="00D448A4"/>
    <w:rsid w:val="00D4537D"/>
    <w:rsid w:val="00D458D4"/>
    <w:rsid w:val="00D46838"/>
    <w:rsid w:val="00D469AD"/>
    <w:rsid w:val="00D46AB4"/>
    <w:rsid w:val="00D46E60"/>
    <w:rsid w:val="00D47A5E"/>
    <w:rsid w:val="00D50938"/>
    <w:rsid w:val="00D50BA7"/>
    <w:rsid w:val="00D529A9"/>
    <w:rsid w:val="00D52E2D"/>
    <w:rsid w:val="00D52E7E"/>
    <w:rsid w:val="00D52F34"/>
    <w:rsid w:val="00D55084"/>
    <w:rsid w:val="00D579EB"/>
    <w:rsid w:val="00D614D5"/>
    <w:rsid w:val="00D62864"/>
    <w:rsid w:val="00D6339A"/>
    <w:rsid w:val="00D64BFB"/>
    <w:rsid w:val="00D660BA"/>
    <w:rsid w:val="00D662FD"/>
    <w:rsid w:val="00D67F76"/>
    <w:rsid w:val="00D710EE"/>
    <w:rsid w:val="00D7132C"/>
    <w:rsid w:val="00D72284"/>
    <w:rsid w:val="00D732DF"/>
    <w:rsid w:val="00D733BE"/>
    <w:rsid w:val="00D73732"/>
    <w:rsid w:val="00D738BB"/>
    <w:rsid w:val="00D76076"/>
    <w:rsid w:val="00D765CA"/>
    <w:rsid w:val="00D80624"/>
    <w:rsid w:val="00D80AF2"/>
    <w:rsid w:val="00D81EE9"/>
    <w:rsid w:val="00D82F56"/>
    <w:rsid w:val="00D830AD"/>
    <w:rsid w:val="00D83241"/>
    <w:rsid w:val="00D841E6"/>
    <w:rsid w:val="00D84DCF"/>
    <w:rsid w:val="00D85C3D"/>
    <w:rsid w:val="00D87B7A"/>
    <w:rsid w:val="00D9022E"/>
    <w:rsid w:val="00D902CA"/>
    <w:rsid w:val="00D91217"/>
    <w:rsid w:val="00D93697"/>
    <w:rsid w:val="00D93D2F"/>
    <w:rsid w:val="00D93D58"/>
    <w:rsid w:val="00D95347"/>
    <w:rsid w:val="00D95377"/>
    <w:rsid w:val="00D959F3"/>
    <w:rsid w:val="00D96E0E"/>
    <w:rsid w:val="00D96FF5"/>
    <w:rsid w:val="00D97F1A"/>
    <w:rsid w:val="00DA29D5"/>
    <w:rsid w:val="00DA2AA6"/>
    <w:rsid w:val="00DA3AEF"/>
    <w:rsid w:val="00DA4A95"/>
    <w:rsid w:val="00DA5A38"/>
    <w:rsid w:val="00DA5C7E"/>
    <w:rsid w:val="00DA5E2A"/>
    <w:rsid w:val="00DA618C"/>
    <w:rsid w:val="00DA7F6E"/>
    <w:rsid w:val="00DB1C5D"/>
    <w:rsid w:val="00DB284E"/>
    <w:rsid w:val="00DB322D"/>
    <w:rsid w:val="00DB38B6"/>
    <w:rsid w:val="00DB4930"/>
    <w:rsid w:val="00DB4D35"/>
    <w:rsid w:val="00DB5B57"/>
    <w:rsid w:val="00DB66CE"/>
    <w:rsid w:val="00DB6FED"/>
    <w:rsid w:val="00DC05E2"/>
    <w:rsid w:val="00DC0A91"/>
    <w:rsid w:val="00DC1357"/>
    <w:rsid w:val="00DC3543"/>
    <w:rsid w:val="00DC3C9F"/>
    <w:rsid w:val="00DC4247"/>
    <w:rsid w:val="00DC4A42"/>
    <w:rsid w:val="00DC5335"/>
    <w:rsid w:val="00DC66C7"/>
    <w:rsid w:val="00DC7E89"/>
    <w:rsid w:val="00DD0926"/>
    <w:rsid w:val="00DD1FA5"/>
    <w:rsid w:val="00DD2072"/>
    <w:rsid w:val="00DD278C"/>
    <w:rsid w:val="00DD2B73"/>
    <w:rsid w:val="00DD45CD"/>
    <w:rsid w:val="00DD47B2"/>
    <w:rsid w:val="00DD5B62"/>
    <w:rsid w:val="00DD641A"/>
    <w:rsid w:val="00DD6A08"/>
    <w:rsid w:val="00DE1A75"/>
    <w:rsid w:val="00DE2B7E"/>
    <w:rsid w:val="00DE325F"/>
    <w:rsid w:val="00DE4468"/>
    <w:rsid w:val="00DE4530"/>
    <w:rsid w:val="00DE4D23"/>
    <w:rsid w:val="00DE4FE3"/>
    <w:rsid w:val="00DE6C8B"/>
    <w:rsid w:val="00DE7993"/>
    <w:rsid w:val="00DF0A26"/>
    <w:rsid w:val="00DF1A53"/>
    <w:rsid w:val="00DF2E05"/>
    <w:rsid w:val="00DF35F4"/>
    <w:rsid w:val="00DF54A8"/>
    <w:rsid w:val="00DF65BD"/>
    <w:rsid w:val="00DF6E9D"/>
    <w:rsid w:val="00DF7AE0"/>
    <w:rsid w:val="00DF7EE7"/>
    <w:rsid w:val="00E01BFB"/>
    <w:rsid w:val="00E01E14"/>
    <w:rsid w:val="00E01E30"/>
    <w:rsid w:val="00E04CEE"/>
    <w:rsid w:val="00E04DF6"/>
    <w:rsid w:val="00E05D7F"/>
    <w:rsid w:val="00E06CF7"/>
    <w:rsid w:val="00E0753B"/>
    <w:rsid w:val="00E0784B"/>
    <w:rsid w:val="00E07AAF"/>
    <w:rsid w:val="00E07F98"/>
    <w:rsid w:val="00E1035E"/>
    <w:rsid w:val="00E10CF7"/>
    <w:rsid w:val="00E12018"/>
    <w:rsid w:val="00E13BF6"/>
    <w:rsid w:val="00E13CE0"/>
    <w:rsid w:val="00E14809"/>
    <w:rsid w:val="00E15529"/>
    <w:rsid w:val="00E15558"/>
    <w:rsid w:val="00E15C61"/>
    <w:rsid w:val="00E16F6D"/>
    <w:rsid w:val="00E20D88"/>
    <w:rsid w:val="00E210B3"/>
    <w:rsid w:val="00E217FF"/>
    <w:rsid w:val="00E21E7A"/>
    <w:rsid w:val="00E2211F"/>
    <w:rsid w:val="00E221DB"/>
    <w:rsid w:val="00E2227B"/>
    <w:rsid w:val="00E225DD"/>
    <w:rsid w:val="00E2280C"/>
    <w:rsid w:val="00E234EE"/>
    <w:rsid w:val="00E2447A"/>
    <w:rsid w:val="00E24C2E"/>
    <w:rsid w:val="00E25148"/>
    <w:rsid w:val="00E256DA"/>
    <w:rsid w:val="00E256F5"/>
    <w:rsid w:val="00E25BC5"/>
    <w:rsid w:val="00E25FC8"/>
    <w:rsid w:val="00E26D39"/>
    <w:rsid w:val="00E273AD"/>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35AC"/>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1011"/>
    <w:rsid w:val="00E72791"/>
    <w:rsid w:val="00E72A6B"/>
    <w:rsid w:val="00E72C53"/>
    <w:rsid w:val="00E73FF9"/>
    <w:rsid w:val="00E744D4"/>
    <w:rsid w:val="00E74A85"/>
    <w:rsid w:val="00E75C05"/>
    <w:rsid w:val="00E767EE"/>
    <w:rsid w:val="00E76FAD"/>
    <w:rsid w:val="00E7788F"/>
    <w:rsid w:val="00E805AC"/>
    <w:rsid w:val="00E81533"/>
    <w:rsid w:val="00E82993"/>
    <w:rsid w:val="00E82A74"/>
    <w:rsid w:val="00E82F57"/>
    <w:rsid w:val="00E8347A"/>
    <w:rsid w:val="00E8348F"/>
    <w:rsid w:val="00E84495"/>
    <w:rsid w:val="00E84E20"/>
    <w:rsid w:val="00E8578D"/>
    <w:rsid w:val="00E85E77"/>
    <w:rsid w:val="00E91093"/>
    <w:rsid w:val="00E91498"/>
    <w:rsid w:val="00E91691"/>
    <w:rsid w:val="00E9296B"/>
    <w:rsid w:val="00E92C8C"/>
    <w:rsid w:val="00E9352B"/>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68C4"/>
    <w:rsid w:val="00EB0711"/>
    <w:rsid w:val="00EB09DB"/>
    <w:rsid w:val="00EB164E"/>
    <w:rsid w:val="00EB245F"/>
    <w:rsid w:val="00EB25FE"/>
    <w:rsid w:val="00EB2954"/>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E23"/>
    <w:rsid w:val="00ED4E38"/>
    <w:rsid w:val="00ED5DA1"/>
    <w:rsid w:val="00ED7515"/>
    <w:rsid w:val="00EE11C0"/>
    <w:rsid w:val="00EE1219"/>
    <w:rsid w:val="00EE2FD9"/>
    <w:rsid w:val="00EE307E"/>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7FA"/>
    <w:rsid w:val="00EF6C78"/>
    <w:rsid w:val="00EF6C9D"/>
    <w:rsid w:val="00EF6CE8"/>
    <w:rsid w:val="00F003A1"/>
    <w:rsid w:val="00F02431"/>
    <w:rsid w:val="00F02727"/>
    <w:rsid w:val="00F03889"/>
    <w:rsid w:val="00F0628A"/>
    <w:rsid w:val="00F0699E"/>
    <w:rsid w:val="00F07A65"/>
    <w:rsid w:val="00F1002C"/>
    <w:rsid w:val="00F117CA"/>
    <w:rsid w:val="00F1192D"/>
    <w:rsid w:val="00F12167"/>
    <w:rsid w:val="00F138C9"/>
    <w:rsid w:val="00F14A8A"/>
    <w:rsid w:val="00F151BF"/>
    <w:rsid w:val="00F15688"/>
    <w:rsid w:val="00F15F5D"/>
    <w:rsid w:val="00F17046"/>
    <w:rsid w:val="00F20241"/>
    <w:rsid w:val="00F20A8B"/>
    <w:rsid w:val="00F20C71"/>
    <w:rsid w:val="00F21320"/>
    <w:rsid w:val="00F218BA"/>
    <w:rsid w:val="00F22028"/>
    <w:rsid w:val="00F22174"/>
    <w:rsid w:val="00F2234C"/>
    <w:rsid w:val="00F22CEE"/>
    <w:rsid w:val="00F23B28"/>
    <w:rsid w:val="00F2422D"/>
    <w:rsid w:val="00F24C29"/>
    <w:rsid w:val="00F25F12"/>
    <w:rsid w:val="00F266B9"/>
    <w:rsid w:val="00F26B7C"/>
    <w:rsid w:val="00F30682"/>
    <w:rsid w:val="00F30A3A"/>
    <w:rsid w:val="00F31A12"/>
    <w:rsid w:val="00F31FC9"/>
    <w:rsid w:val="00F326D3"/>
    <w:rsid w:val="00F32EAA"/>
    <w:rsid w:val="00F331F5"/>
    <w:rsid w:val="00F34153"/>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2C5B"/>
    <w:rsid w:val="00F53417"/>
    <w:rsid w:val="00F549D1"/>
    <w:rsid w:val="00F550D1"/>
    <w:rsid w:val="00F55732"/>
    <w:rsid w:val="00F55950"/>
    <w:rsid w:val="00F566A0"/>
    <w:rsid w:val="00F56BB9"/>
    <w:rsid w:val="00F56CFC"/>
    <w:rsid w:val="00F56F6F"/>
    <w:rsid w:val="00F60CB6"/>
    <w:rsid w:val="00F61070"/>
    <w:rsid w:val="00F62FE9"/>
    <w:rsid w:val="00F64B9B"/>
    <w:rsid w:val="00F65A1B"/>
    <w:rsid w:val="00F65D11"/>
    <w:rsid w:val="00F6699A"/>
    <w:rsid w:val="00F66C8A"/>
    <w:rsid w:val="00F66E0A"/>
    <w:rsid w:val="00F67522"/>
    <w:rsid w:val="00F67578"/>
    <w:rsid w:val="00F67C3F"/>
    <w:rsid w:val="00F72B8D"/>
    <w:rsid w:val="00F72DB4"/>
    <w:rsid w:val="00F73F19"/>
    <w:rsid w:val="00F76259"/>
    <w:rsid w:val="00F767C3"/>
    <w:rsid w:val="00F77118"/>
    <w:rsid w:val="00F80E63"/>
    <w:rsid w:val="00F8116D"/>
    <w:rsid w:val="00F81180"/>
    <w:rsid w:val="00F82519"/>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767"/>
    <w:rsid w:val="00FB6C28"/>
    <w:rsid w:val="00FB6D54"/>
    <w:rsid w:val="00FC1B87"/>
    <w:rsid w:val="00FC2C86"/>
    <w:rsid w:val="00FC32DA"/>
    <w:rsid w:val="00FC34C6"/>
    <w:rsid w:val="00FC4794"/>
    <w:rsid w:val="00FC4F8A"/>
    <w:rsid w:val="00FC647A"/>
    <w:rsid w:val="00FC74CA"/>
    <w:rsid w:val="00FC76D3"/>
    <w:rsid w:val="00FD13D4"/>
    <w:rsid w:val="00FD18E6"/>
    <w:rsid w:val="00FD1E9F"/>
    <w:rsid w:val="00FD2291"/>
    <w:rsid w:val="00FD298F"/>
    <w:rsid w:val="00FD33DD"/>
    <w:rsid w:val="00FD7BCD"/>
    <w:rsid w:val="00FE14D8"/>
    <w:rsid w:val="00FE1F7B"/>
    <w:rsid w:val="00FE367E"/>
    <w:rsid w:val="00FE3BDB"/>
    <w:rsid w:val="00FE3BF1"/>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DFBAFA"/>
  <w15:chartTrackingRefBased/>
  <w15:docId w15:val="{841AB185-B7A0-4C4E-9EFA-14FFB06AF4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66108"/>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39226422">
      <w:bodyDiv w:val="1"/>
      <w:marLeft w:val="0"/>
      <w:marRight w:val="0"/>
      <w:marTop w:val="0"/>
      <w:marBottom w:val="0"/>
      <w:divBdr>
        <w:top w:val="none" w:sz="0" w:space="0" w:color="auto"/>
        <w:left w:val="none" w:sz="0" w:space="0" w:color="auto"/>
        <w:bottom w:val="none" w:sz="0" w:space="0" w:color="auto"/>
        <w:right w:val="none" w:sz="0" w:space="0" w:color="auto"/>
      </w:divBdr>
      <w:divsChild>
        <w:div w:id="1995913816">
          <w:marLeft w:val="1080"/>
          <w:marRight w:val="0"/>
          <w:marTop w:val="100"/>
          <w:marBottom w:val="0"/>
          <w:divBdr>
            <w:top w:val="none" w:sz="0" w:space="0" w:color="auto"/>
            <w:left w:val="none" w:sz="0" w:space="0" w:color="auto"/>
            <w:bottom w:val="none" w:sz="0" w:space="0" w:color="auto"/>
            <w:right w:val="none" w:sz="0" w:space="0" w:color="auto"/>
          </w:divBdr>
        </w:div>
        <w:div w:id="1932740401">
          <w:marLeft w:val="1080"/>
          <w:marRight w:val="0"/>
          <w:marTop w:val="100"/>
          <w:marBottom w:val="0"/>
          <w:divBdr>
            <w:top w:val="none" w:sz="0" w:space="0" w:color="auto"/>
            <w:left w:val="none" w:sz="0" w:space="0" w:color="auto"/>
            <w:bottom w:val="none" w:sz="0" w:space="0" w:color="auto"/>
            <w:right w:val="none" w:sz="0" w:space="0" w:color="auto"/>
          </w:divBdr>
        </w:div>
        <w:div w:id="1078749407">
          <w:marLeft w:val="1800"/>
          <w:marRight w:val="0"/>
          <w:marTop w:val="100"/>
          <w:marBottom w:val="0"/>
          <w:divBdr>
            <w:top w:val="none" w:sz="0" w:space="0" w:color="auto"/>
            <w:left w:val="none" w:sz="0" w:space="0" w:color="auto"/>
            <w:bottom w:val="none" w:sz="0" w:space="0" w:color="auto"/>
            <w:right w:val="none" w:sz="0" w:space="0" w:color="auto"/>
          </w:divBdr>
        </w:div>
        <w:div w:id="1989430908">
          <w:marLeft w:val="1080"/>
          <w:marRight w:val="0"/>
          <w:marTop w:val="100"/>
          <w:marBottom w:val="0"/>
          <w:divBdr>
            <w:top w:val="none" w:sz="0" w:space="0" w:color="auto"/>
            <w:left w:val="none" w:sz="0" w:space="0" w:color="auto"/>
            <w:bottom w:val="none" w:sz="0" w:space="0" w:color="auto"/>
            <w:right w:val="none" w:sz="0" w:space="0" w:color="auto"/>
          </w:divBdr>
        </w:div>
        <w:div w:id="1548302033">
          <w:marLeft w:val="1080"/>
          <w:marRight w:val="0"/>
          <w:marTop w:val="100"/>
          <w:marBottom w:val="0"/>
          <w:divBdr>
            <w:top w:val="none" w:sz="0" w:space="0" w:color="auto"/>
            <w:left w:val="none" w:sz="0" w:space="0" w:color="auto"/>
            <w:bottom w:val="none" w:sz="0" w:space="0" w:color="auto"/>
            <w:right w:val="none" w:sz="0" w:space="0" w:color="auto"/>
          </w:divBdr>
        </w:div>
        <w:div w:id="250162565">
          <w:marLeft w:val="1080"/>
          <w:marRight w:val="0"/>
          <w:marTop w:val="100"/>
          <w:marBottom w:val="0"/>
          <w:divBdr>
            <w:top w:val="none" w:sz="0" w:space="0" w:color="auto"/>
            <w:left w:val="none" w:sz="0" w:space="0" w:color="auto"/>
            <w:bottom w:val="none" w:sz="0" w:space="0" w:color="auto"/>
            <w:right w:val="none" w:sz="0" w:space="0" w:color="auto"/>
          </w:divBdr>
        </w:div>
        <w:div w:id="1149251928">
          <w:marLeft w:val="1800"/>
          <w:marRight w:val="0"/>
          <w:marTop w:val="10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6363567">
      <w:bodyDiv w:val="1"/>
      <w:marLeft w:val="0"/>
      <w:marRight w:val="0"/>
      <w:marTop w:val="0"/>
      <w:marBottom w:val="0"/>
      <w:divBdr>
        <w:top w:val="none" w:sz="0" w:space="0" w:color="auto"/>
        <w:left w:val="none" w:sz="0" w:space="0" w:color="auto"/>
        <w:bottom w:val="none" w:sz="0" w:space="0" w:color="auto"/>
        <w:right w:val="none" w:sz="0" w:space="0" w:color="auto"/>
      </w:divBdr>
      <w:divsChild>
        <w:div w:id="895240462">
          <w:marLeft w:val="1080"/>
          <w:marRight w:val="0"/>
          <w:marTop w:val="100"/>
          <w:marBottom w:val="0"/>
          <w:divBdr>
            <w:top w:val="none" w:sz="0" w:space="0" w:color="auto"/>
            <w:left w:val="none" w:sz="0" w:space="0" w:color="auto"/>
            <w:bottom w:val="none" w:sz="0" w:space="0" w:color="auto"/>
            <w:right w:val="none" w:sz="0" w:space="0" w:color="auto"/>
          </w:divBdr>
        </w:div>
        <w:div w:id="564728776">
          <w:marLeft w:val="1080"/>
          <w:marRight w:val="0"/>
          <w:marTop w:val="100"/>
          <w:marBottom w:val="0"/>
          <w:divBdr>
            <w:top w:val="none" w:sz="0" w:space="0" w:color="auto"/>
            <w:left w:val="none" w:sz="0" w:space="0" w:color="auto"/>
            <w:bottom w:val="none" w:sz="0" w:space="0" w:color="auto"/>
            <w:right w:val="none" w:sz="0" w:space="0" w:color="auto"/>
          </w:divBdr>
        </w:div>
        <w:div w:id="632560783">
          <w:marLeft w:val="1080"/>
          <w:marRight w:val="0"/>
          <w:marTop w:val="10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71B71E24-BF46-4859-AE3F-5929CB427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Pages>
  <Words>392</Words>
  <Characters>2241</Characters>
  <Application>Microsoft Office Word</Application>
  <DocSecurity>0</DocSecurity>
  <Lines>18</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Huawei23</cp:lastModifiedBy>
  <cp:revision>7</cp:revision>
  <cp:lastPrinted>2018-08-13T16:59:00Z</cp:lastPrinted>
  <dcterms:created xsi:type="dcterms:W3CDTF">2024-02-16T12:17:00Z</dcterms:created>
  <dcterms:modified xsi:type="dcterms:W3CDTF">2024-02-16T15:45:00Z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(3)9SmxBzeYj5Nq+WVZ072LtVOwqQOAzyLdvJVD+LFKKU65W86kFpHraiXCQG8sjh6DXngKtfeE
fO9VH3Ag9P1+WEM6eC8F1Kg/JNHF/Bmpk2t/0ptih8yhTTdhtip2zK/6I4Mt16LiRtbKXDYo
gpzwHyBb00KyJ1qek/O4aUFP9Rar+Q2ilJF9D6gJ/PLRf3jq3xw7AdCRRX9BY1gRD/868pNH
CzgffhGAi3rKoQM3bU</vt:lpwstr>
  </property>
  <property fmtid="{D5CDD505-2E9C-101B-9397-08002B2CF9AE}" pid="9" name="_2015_ms_pID_7253431">
    <vt:lpwstr>EMOKmQOr5Bf6PQmhE2+i+qmd1JcSgj9BRwU7hc6WaKp9ocaMehmU7V
K8OHhEmuFp5nJuIQEzJyQReTr6afPaxWRblAEU8w+tJvPfiXjPkk1FLCyEPBB/4k+YuSffok
5xYdAokCFAWTYxnXEqybrTanXcblWwqzPng4nCrrACWQxEJJwk9KmIqubWjyqIAySCnrSLnE
Pd1quqQ7xoOjFTM4avP9dz80iNtZUNbOtve3</vt:lpwstr>
  </property>
  <property fmtid="{D5CDD505-2E9C-101B-9397-08002B2CF9AE}" pid="10" name="_2015_ms_pID_7253432">
    <vt:lpwstr>WQBFQS1DBAy76oZcqgoqJPI=</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1707206822</vt:lpwstr>
  </property>
</Properties>
</file>